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sz w:val="36"/>
          <w:szCs w:val="36"/>
        </w:rPr>
        <w:t>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年度县级科技计划项目补助资金县域科技创新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与服务能力提升经费安排明细</w:t>
      </w: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61"/>
        <w:gridCol w:w="481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   位</w:t>
            </w:r>
          </w:p>
        </w:tc>
        <w:tc>
          <w:tcPr>
            <w:tcW w:w="48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   容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5" w:hRule="atLeast"/>
        </w:trPr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通道有嚼头食品有限公司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县域科技创新与服务能力提升专项高新技术企业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通道万康青钱柳科技有限公司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县域科技创新与服务能力提升专项高新技术企业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通道县县溪镇地阳坪园艺场</w:t>
            </w:r>
          </w:p>
        </w:tc>
        <w:tc>
          <w:tcPr>
            <w:tcW w:w="48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湖南万佛山生态科技有限公司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通道县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双菁苗木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通道县科灵特种动物养殖场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通道绿穅谷物专业合作社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通道福吉牲猪专业合作社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通道绿色园茶叶专业合作社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atLeast"/>
        </w:trPr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通道和美蜜蜂养殖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8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通道爱建水果专业合作社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胜敏家庭农场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UNIT_NAME"/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怀化绿达康绿色农业发展有限公司</w:t>
            </w:r>
            <w:bookmarkEnd w:id="0"/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通道县高本村茶油种植专业合作社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3" w:hRule="atLeast"/>
        </w:trPr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计</w:t>
            </w:r>
          </w:p>
        </w:tc>
        <w:tc>
          <w:tcPr>
            <w:tcW w:w="48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542" w:firstLineChars="150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ind w:firstLine="542" w:firstLineChars="150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ind w:firstLine="542" w:firstLineChars="150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ind w:firstLine="542" w:firstLineChars="150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ind w:firstLine="542" w:firstLineChars="15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年度县级科技计划项目补助资金县科技创新人才</w:t>
      </w:r>
    </w:p>
    <w:p>
      <w:pPr>
        <w:spacing w:line="560" w:lineRule="exact"/>
        <w:ind w:left="1680" w:leftChars="800" w:firstLine="904" w:firstLineChars="25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及精准扶贫项目建设经费安排明细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8897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51"/>
        <w:gridCol w:w="567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   位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   容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通道锦绣文坡旅游发展有限公司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县科技计生扶贫项目建设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通道三省坡农牧发展有限公司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通道盛峰油业有限公司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县溪镇地宅包里村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万佛山镇中团村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计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</w:pPr>
    </w:p>
    <w:p/>
    <w:sectPr>
      <w:pgSz w:w="11906" w:h="16838"/>
      <w:pgMar w:top="1440" w:right="1474" w:bottom="851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suppressSpBfAfterPgBrk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2018-12-29T01:43:08Z</dcterms:created>
  <cp:lastModifiedBy>Administrator</cp:lastModifiedBy>
  <dcterms:modified xsi:type="dcterms:W3CDTF">2018-12-29T01:43:58Z</dcterms:modified>
  <dc:title>2018年度县级科技计划项目补助资金县域科技创新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