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关于通道县202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年一般公共预算“三公”经费预算安排情况说明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通道县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县级安排的“三公”经费预算为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1046.24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2022年964.36万元增长8.5%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公务接待费预算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351.6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，较202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，主要原因是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shd w:val="clear" w:fill="FFFFFF"/>
        </w:rPr>
        <w:t>预算数统计口径未包含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部分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shd w:val="clear" w:fill="FFFFFF"/>
        </w:rPr>
        <w:t>列入项目支出的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公务接待费用。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公务用车运行维护费预算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619.64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万元，较202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减少，主要原因是各单位按照厉行节约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要求，严格公务用车管理，降低了车辆运行成本。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公务用车购置预算为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，主要原因是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预算数统计口径上级政法系统指标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更换新的执法用车。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因公出国（境）预算0万元。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编制202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年预算时，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通道县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shd w:val="clear" w:fill="FFFFFF"/>
        </w:rPr>
        <w:t>全面贯彻党的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二十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shd w:val="clear" w:fill="FFFFFF"/>
        </w:rPr>
        <w:t>大精神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牢固树立过紧日子思想，认真贯彻落实中央八项规定、国务院“约法三章”和《党政机关厉行节约反对浪费条例》。坚持勤俭节约，带头从严控制非刚性、非急需和非重点支出，继续压减“三公”经费等一般性支出，通过降低行政运行成本，全力保工资、保运转、保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ZTUzMjk4MGY4N2IzNDhkNTExN2YzOTljMWVhMTIifQ=="/>
  </w:docVars>
  <w:rsids>
    <w:rsidRoot w:val="00000000"/>
    <w:rsid w:val="24DD7A58"/>
    <w:rsid w:val="35E94AB3"/>
    <w:rsid w:val="3D8E5820"/>
    <w:rsid w:val="487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373</Characters>
  <Lines>0</Lines>
  <Paragraphs>0</Paragraphs>
  <TotalTime>3</TotalTime>
  <ScaleCrop>false</ScaleCrop>
  <LinksUpToDate>false</LinksUpToDate>
  <CharactersWithSpaces>373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2022-05-24T06:15:00Z</dcterms:created>
  <dc:creator>Administrator</dc:creator>
  <cp:lastModifiedBy>甫</cp:lastModifiedBy>
  <dcterms:modified xsi:type="dcterms:W3CDTF">2023-02-20T08:01:34Z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C980B65F06C9475FBCE45C834EEE4C47</vt:lpwstr>
  </property>
</Properties>
</file>