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6B8FA">
      <w:pPr>
        <w:spacing w:line="600" w:lineRule="exact"/>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通道侗族自治县侗族自治</w:t>
      </w:r>
      <w:r>
        <w:rPr>
          <w:rFonts w:hint="eastAsia" w:ascii="方正小标宋简体" w:hAnsi="方正小标宋简体" w:eastAsia="方正小标宋简体" w:cs="方正小标宋简体"/>
          <w:bCs/>
          <w:sz w:val="44"/>
          <w:szCs w:val="44"/>
        </w:rPr>
        <w:t>县人民政府</w:t>
      </w:r>
      <w:r>
        <w:rPr>
          <w:rFonts w:hint="eastAsia" w:ascii="方正小标宋简体" w:hAnsi="方正小标宋简体" w:eastAsia="方正小标宋简体" w:cs="方正小标宋简体"/>
          <w:bCs/>
          <w:sz w:val="44"/>
          <w:szCs w:val="44"/>
          <w:lang w:val="en-US" w:eastAsia="zh-CN"/>
        </w:rPr>
        <w:t xml:space="preserve">   </w:t>
      </w:r>
    </w:p>
    <w:p w14:paraId="0B55A7B9">
      <w:pPr>
        <w:spacing w:line="600" w:lineRule="exact"/>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关于划定</w:t>
      </w:r>
      <w:r>
        <w:rPr>
          <w:rFonts w:hint="eastAsia" w:ascii="方正小标宋简体" w:hAnsi="方正小标宋简体" w:eastAsia="方正小标宋简体" w:cs="方正小标宋简体"/>
          <w:b w:val="0"/>
          <w:bCs/>
          <w:sz w:val="44"/>
          <w:szCs w:val="44"/>
          <w:lang w:val="en-US" w:eastAsia="zh-CN"/>
        </w:rPr>
        <w:t>通道侗族自治县</w:t>
      </w:r>
      <w:r>
        <w:rPr>
          <w:rFonts w:hint="eastAsia" w:ascii="方正小标宋简体" w:hAnsi="方正小标宋简体" w:eastAsia="方正小标宋简体" w:cs="方正小标宋简体"/>
          <w:b w:val="0"/>
          <w:bCs/>
          <w:sz w:val="44"/>
          <w:szCs w:val="44"/>
        </w:rPr>
        <w:t>秸秆禁烧区、限烧区的通告（征求意见稿）</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的通知</w:t>
      </w:r>
    </w:p>
    <w:p w14:paraId="4B9B8152"/>
    <w:p w14:paraId="655232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2"/>
          <w:szCs w:val="32"/>
        </w:rPr>
      </w:pPr>
      <w:r>
        <w:rPr>
          <w:rFonts w:hint="eastAsia" w:ascii="仿宋" w:hAnsi="仿宋" w:eastAsia="仿宋" w:cs="仿宋"/>
          <w:sz w:val="30"/>
          <w:szCs w:val="30"/>
        </w:rPr>
        <w:t>为贯彻落实《大气污染防治法</w:t>
      </w:r>
      <w:r>
        <w:rPr>
          <w:rFonts w:hint="eastAsia" w:ascii="仿宋" w:hAnsi="仿宋" w:eastAsia="仿宋" w:cs="仿宋"/>
          <w:sz w:val="30"/>
          <w:szCs w:val="30"/>
          <w:lang w:eastAsia="zh-CN"/>
        </w:rPr>
        <w:t>》《</w:t>
      </w:r>
      <w:r>
        <w:rPr>
          <w:rFonts w:hint="eastAsia" w:ascii="仿宋" w:hAnsi="仿宋" w:eastAsia="仿宋" w:cs="仿宋"/>
          <w:sz w:val="30"/>
          <w:szCs w:val="30"/>
        </w:rPr>
        <w:t>中共中央</w:t>
      </w:r>
      <w:r>
        <w:rPr>
          <w:rFonts w:ascii="仿宋" w:hAnsi="仿宋" w:eastAsia="仿宋" w:cs="仿宋"/>
          <w:sz w:val="30"/>
          <w:szCs w:val="30"/>
        </w:rPr>
        <w:t>国务院关于进一步深化农村改革</w:t>
      </w:r>
      <w:r>
        <w:rPr>
          <w:rFonts w:hint="eastAsia" w:ascii="仿宋" w:hAnsi="仿宋" w:eastAsia="仿宋" w:cs="仿宋"/>
          <w:sz w:val="30"/>
          <w:szCs w:val="30"/>
        </w:rPr>
        <w:t>扎实推进乡村全面振兴的意见</w:t>
      </w:r>
      <w:r>
        <w:rPr>
          <w:rFonts w:hint="eastAsia" w:ascii="仿宋" w:hAnsi="仿宋" w:eastAsia="仿宋" w:cs="仿宋"/>
          <w:sz w:val="30"/>
          <w:szCs w:val="30"/>
          <w:lang w:eastAsia="zh-CN"/>
        </w:rPr>
        <w:t>》《</w:t>
      </w:r>
      <w:r>
        <w:rPr>
          <w:rFonts w:hint="eastAsia" w:ascii="仿宋" w:hAnsi="仿宋" w:eastAsia="仿宋" w:cs="仿宋"/>
          <w:sz w:val="30"/>
          <w:szCs w:val="30"/>
        </w:rPr>
        <w:t>湖南省大气污染防治条例</w:t>
      </w:r>
      <w:r>
        <w:rPr>
          <w:rFonts w:hint="eastAsia" w:ascii="仿宋" w:hAnsi="仿宋" w:eastAsia="仿宋" w:cs="仿宋"/>
          <w:sz w:val="30"/>
          <w:szCs w:val="30"/>
          <w:lang w:eastAsia="zh-CN"/>
        </w:rPr>
        <w:t>》《</w:t>
      </w:r>
      <w:r>
        <w:rPr>
          <w:rFonts w:hint="eastAsia" w:ascii="仿宋" w:hAnsi="仿宋" w:eastAsia="仿宋" w:cs="仿宋"/>
          <w:sz w:val="30"/>
          <w:szCs w:val="30"/>
        </w:rPr>
        <w:t>湖南省秸秆综合利用若干规定》等法律法规和文件要求，县</w:t>
      </w:r>
      <w:r>
        <w:rPr>
          <w:rFonts w:ascii="仿宋" w:hAnsi="仿宋" w:eastAsia="仿宋" w:cs="仿宋"/>
          <w:sz w:val="30"/>
          <w:szCs w:val="30"/>
        </w:rPr>
        <w:t>人民政府组织</w:t>
      </w:r>
      <w:r>
        <w:rPr>
          <w:rFonts w:hint="eastAsia" w:ascii="仿宋" w:hAnsi="仿宋" w:eastAsia="仿宋" w:cs="仿宋"/>
          <w:sz w:val="30"/>
          <w:szCs w:val="30"/>
        </w:rPr>
        <w:t>划定</w:t>
      </w:r>
      <w:r>
        <w:rPr>
          <w:rFonts w:ascii="仿宋" w:hAnsi="仿宋" w:eastAsia="仿宋" w:cs="仿宋"/>
          <w:sz w:val="30"/>
          <w:szCs w:val="30"/>
        </w:rPr>
        <w:t>了</w:t>
      </w:r>
      <w:r>
        <w:rPr>
          <w:rFonts w:hint="eastAsia" w:ascii="仿宋" w:hAnsi="仿宋" w:eastAsia="仿宋" w:cs="仿宋"/>
          <w:sz w:val="30"/>
          <w:szCs w:val="30"/>
        </w:rPr>
        <w:t>秸秆禁烧区和限烧区。现将秸秆禁烧区、限烧区划定范围</w:t>
      </w:r>
      <w:r>
        <w:rPr>
          <w:rFonts w:ascii="仿宋" w:hAnsi="仿宋" w:eastAsia="仿宋" w:cs="仿宋"/>
          <w:sz w:val="30"/>
          <w:szCs w:val="30"/>
        </w:rPr>
        <w:t>及</w:t>
      </w:r>
      <w:r>
        <w:rPr>
          <w:rFonts w:hint="eastAsia" w:ascii="仿宋" w:hAnsi="仿宋" w:eastAsia="仿宋" w:cs="仿宋"/>
          <w:sz w:val="30"/>
          <w:szCs w:val="30"/>
        </w:rPr>
        <w:t>有关事项通告如下：</w:t>
      </w:r>
    </w:p>
    <w:p w14:paraId="133822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一、禁烧区、</w:t>
      </w:r>
      <w:r>
        <w:rPr>
          <w:rFonts w:ascii="黑体" w:hAnsi="黑体" w:eastAsia="黑体" w:cs="黑体"/>
          <w:b/>
          <w:bCs/>
          <w:sz w:val="32"/>
          <w:szCs w:val="32"/>
        </w:rPr>
        <w:t>限烧</w:t>
      </w:r>
      <w:r>
        <w:rPr>
          <w:rFonts w:hint="eastAsia" w:ascii="黑体" w:hAnsi="黑体" w:eastAsia="黑体" w:cs="黑体"/>
          <w:b/>
          <w:bCs/>
          <w:sz w:val="32"/>
          <w:szCs w:val="32"/>
        </w:rPr>
        <w:t>区范围</w:t>
      </w:r>
    </w:p>
    <w:p w14:paraId="0FC2B7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通道侗族自治县</w:t>
      </w:r>
      <w:r>
        <w:rPr>
          <w:rFonts w:hint="eastAsia" w:ascii="仿宋" w:hAnsi="仿宋" w:eastAsia="仿宋" w:cs="仿宋"/>
          <w:sz w:val="30"/>
          <w:szCs w:val="30"/>
        </w:rPr>
        <w:t>行政区面积</w:t>
      </w:r>
      <w:r>
        <w:rPr>
          <w:rFonts w:hint="eastAsia" w:ascii="仿宋" w:hAnsi="仿宋" w:eastAsia="仿宋" w:cs="仿宋"/>
          <w:sz w:val="30"/>
          <w:szCs w:val="30"/>
          <w:lang w:val="en-US" w:eastAsia="zh-CN"/>
        </w:rPr>
        <w:t>2239</w:t>
      </w:r>
      <w:r>
        <w:rPr>
          <w:rFonts w:hint="eastAsia" w:ascii="仿宋" w:hAnsi="仿宋" w:eastAsia="仿宋" w:cs="仿宋"/>
          <w:sz w:val="30"/>
          <w:szCs w:val="30"/>
        </w:rPr>
        <w:t>平方公里，包含</w:t>
      </w:r>
      <w:r>
        <w:rPr>
          <w:rFonts w:hint="eastAsia" w:ascii="仿宋" w:hAnsi="仿宋" w:eastAsia="仿宋" w:cs="仿宋"/>
          <w:sz w:val="30"/>
          <w:szCs w:val="30"/>
          <w:lang w:val="en-US" w:eastAsia="zh-CN"/>
        </w:rPr>
        <w:t>11</w:t>
      </w:r>
      <w:r>
        <w:rPr>
          <w:rFonts w:hint="eastAsia" w:ascii="仿宋" w:hAnsi="仿宋" w:eastAsia="仿宋" w:cs="仿宋"/>
          <w:sz w:val="30"/>
          <w:szCs w:val="30"/>
        </w:rPr>
        <w:t>个乡镇（街道），辖区耕地总面积</w:t>
      </w:r>
      <w:r>
        <w:rPr>
          <w:rFonts w:hint="eastAsia" w:ascii="仿宋" w:hAnsi="仿宋" w:eastAsia="仿宋" w:cs="仿宋"/>
          <w:sz w:val="30"/>
          <w:szCs w:val="30"/>
          <w:lang w:val="en-US" w:eastAsia="zh-CN"/>
        </w:rPr>
        <w:t>28.06</w:t>
      </w:r>
      <w:r>
        <w:rPr>
          <w:rFonts w:hint="eastAsia" w:ascii="仿宋" w:hAnsi="仿宋" w:eastAsia="仿宋" w:cs="仿宋"/>
          <w:sz w:val="30"/>
          <w:szCs w:val="30"/>
        </w:rPr>
        <w:t>万亩，禁烧区耕地面积</w:t>
      </w:r>
      <w:r>
        <w:rPr>
          <w:rFonts w:hint="eastAsia" w:ascii="仿宋" w:hAnsi="仿宋" w:eastAsia="仿宋" w:cs="仿宋"/>
          <w:sz w:val="30"/>
          <w:szCs w:val="30"/>
          <w:lang w:val="en-US" w:eastAsia="zh-CN"/>
        </w:rPr>
        <w:t>16.29</w:t>
      </w:r>
      <w:r>
        <w:rPr>
          <w:rFonts w:hint="eastAsia" w:ascii="仿宋" w:hAnsi="仿宋" w:eastAsia="仿宋" w:cs="仿宋"/>
          <w:sz w:val="30"/>
          <w:szCs w:val="30"/>
        </w:rPr>
        <w:t>万亩，限烧区耕地面积</w:t>
      </w:r>
      <w:r>
        <w:rPr>
          <w:rFonts w:hint="eastAsia" w:ascii="仿宋" w:hAnsi="仿宋" w:eastAsia="仿宋" w:cs="仿宋"/>
          <w:sz w:val="30"/>
          <w:szCs w:val="30"/>
          <w:lang w:val="en-US" w:eastAsia="zh-CN"/>
        </w:rPr>
        <w:t>11.77</w:t>
      </w:r>
      <w:r>
        <w:rPr>
          <w:rFonts w:hint="eastAsia" w:ascii="仿宋" w:hAnsi="仿宋" w:eastAsia="仿宋" w:cs="仿宋"/>
          <w:sz w:val="30"/>
          <w:szCs w:val="30"/>
        </w:rPr>
        <w:t>万亩，禁烧耕地面积比例为58.0</w:t>
      </w:r>
      <w:r>
        <w:rPr>
          <w:rFonts w:hint="eastAsia" w:ascii="仿宋" w:hAnsi="仿宋" w:eastAsia="仿宋" w:cs="仿宋"/>
          <w:sz w:val="30"/>
          <w:szCs w:val="30"/>
          <w:lang w:val="en-US" w:eastAsia="zh-CN"/>
        </w:rPr>
        <w:t>5</w:t>
      </w:r>
      <w:r>
        <w:rPr>
          <w:rFonts w:hint="eastAsia" w:ascii="仿宋" w:hAnsi="仿宋" w:eastAsia="仿宋" w:cs="仿宋"/>
          <w:sz w:val="30"/>
          <w:szCs w:val="30"/>
        </w:rPr>
        <w:t>%。禁烧区涉及</w:t>
      </w:r>
      <w:r>
        <w:rPr>
          <w:rFonts w:hint="eastAsia" w:ascii="仿宋" w:hAnsi="仿宋" w:eastAsia="仿宋" w:cs="仿宋"/>
          <w:sz w:val="30"/>
          <w:szCs w:val="30"/>
          <w:lang w:val="en-US" w:eastAsia="zh-CN"/>
        </w:rPr>
        <w:t>11</w:t>
      </w:r>
      <w:r>
        <w:rPr>
          <w:rFonts w:hint="eastAsia" w:ascii="仿宋" w:hAnsi="仿宋" w:eastAsia="仿宋" w:cs="仿宋"/>
          <w:sz w:val="30"/>
          <w:szCs w:val="30"/>
        </w:rPr>
        <w:t>个乡镇（街道），其中辖区全部耕地划为禁烧区的乡镇（街道）0个，全部耕地划为限烧区的乡镇（街道）</w:t>
      </w:r>
      <w:r>
        <w:rPr>
          <w:rFonts w:hint="eastAsia" w:ascii="仿宋" w:hAnsi="仿宋" w:eastAsia="仿宋" w:cs="仿宋"/>
          <w:sz w:val="30"/>
          <w:szCs w:val="30"/>
          <w:lang w:val="en-US" w:eastAsia="zh-CN"/>
        </w:rPr>
        <w:t>0</w:t>
      </w:r>
      <w:r>
        <w:rPr>
          <w:rFonts w:hint="eastAsia" w:ascii="仿宋" w:hAnsi="仿宋" w:eastAsia="仿宋" w:cs="仿宋"/>
          <w:sz w:val="30"/>
          <w:szCs w:val="30"/>
        </w:rPr>
        <w:t>个，其他乡镇（街道）禁烧区耕地面积占全县耕地面积比例在</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4%。</w:t>
      </w:r>
    </w:p>
    <w:p w14:paraId="7EB9B3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禁烧区、限烧区范围详见本《通告》附表1。</w:t>
      </w:r>
    </w:p>
    <w:p w14:paraId="71AE91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二、禁烧区、</w:t>
      </w:r>
      <w:r>
        <w:rPr>
          <w:rFonts w:ascii="黑体" w:hAnsi="黑体" w:eastAsia="黑体" w:cs="黑体"/>
          <w:b/>
          <w:bCs/>
          <w:sz w:val="32"/>
          <w:szCs w:val="32"/>
        </w:rPr>
        <w:t>限烧</w:t>
      </w:r>
      <w:r>
        <w:rPr>
          <w:rFonts w:hint="eastAsia" w:ascii="黑体" w:hAnsi="黑体" w:eastAsia="黑体" w:cs="黑体"/>
          <w:b/>
          <w:bCs/>
          <w:sz w:val="32"/>
          <w:szCs w:val="32"/>
        </w:rPr>
        <w:t>区管控要求</w:t>
      </w:r>
    </w:p>
    <w:p w14:paraId="1E48ED5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楷体" w:hAnsi="华文楷体" w:eastAsia="华文楷体" w:cs="华文楷体"/>
          <w:b/>
          <w:bCs/>
          <w:sz w:val="32"/>
          <w:szCs w:val="32"/>
        </w:rPr>
      </w:pPr>
      <w:r>
        <w:rPr>
          <w:rFonts w:hint="eastAsia" w:ascii="华文楷体" w:hAnsi="华文楷体" w:eastAsia="华文楷体" w:cs="华文楷体"/>
          <w:b/>
          <w:bCs/>
          <w:sz w:val="32"/>
          <w:szCs w:val="32"/>
        </w:rPr>
        <w:t>(一)禁烧要求</w:t>
      </w:r>
    </w:p>
    <w:p w14:paraId="36F5F7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在禁烧区域内，全年全时段禁止任何单位和个人露天焚烧秸秆、垃圾、荒草、枯枝、落叶等产生烟尘污染的物质。</w:t>
      </w:r>
    </w:p>
    <w:p w14:paraId="42D831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对禁烧区带有经检疫确需焚烧的病虫害的秸秆，在县级人民政府农业农村、生态环境主管部门采取安全可控措施后，可以露天焚烧。</w:t>
      </w:r>
    </w:p>
    <w:p w14:paraId="08B297A1">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楷体" w:hAnsi="华文楷体" w:eastAsia="华文楷体" w:cs="华文楷体"/>
          <w:b/>
          <w:bCs/>
          <w:sz w:val="32"/>
          <w:szCs w:val="32"/>
        </w:rPr>
      </w:pPr>
      <w:r>
        <w:rPr>
          <w:rFonts w:hint="eastAsia" w:ascii="华文楷体" w:hAnsi="华文楷体" w:eastAsia="华文楷体" w:cs="华文楷体"/>
          <w:b/>
          <w:bCs/>
          <w:sz w:val="32"/>
          <w:szCs w:val="32"/>
        </w:rPr>
        <w:t>(二)限烧要求</w:t>
      </w:r>
    </w:p>
    <w:p w14:paraId="78038A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在限烧期内，重污染天气预警指令发布期间禁止露天焚烧秸秆，其他时段需按照当地政府规定的时间、地点进行秸秆焚烧，并严格控制焚烧规模，减少烟尘产生。</w:t>
      </w:r>
    </w:p>
    <w:p w14:paraId="4ACED45D">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楷体" w:hAnsi="华文楷体" w:eastAsia="华文楷体" w:cs="华文楷体"/>
          <w:b/>
          <w:bCs/>
          <w:sz w:val="32"/>
          <w:szCs w:val="32"/>
        </w:rPr>
      </w:pPr>
      <w:r>
        <w:rPr>
          <w:rFonts w:hint="eastAsia" w:ascii="华文楷体" w:hAnsi="华文楷体" w:eastAsia="华文楷体" w:cs="华文楷体"/>
          <w:b/>
          <w:bCs/>
          <w:sz w:val="32"/>
          <w:szCs w:val="32"/>
        </w:rPr>
        <w:t>(三)限烧区禁烧时段</w:t>
      </w:r>
    </w:p>
    <w:p w14:paraId="0838FC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限烧区内，出现下列情形之一的，列入秸秆禁烧时段：</w:t>
      </w:r>
    </w:p>
    <w:p w14:paraId="12FCC52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（1）风速小、静稳、逆温等不利于大气污染扩散的天气；</w:t>
      </w:r>
    </w:p>
    <w:p w14:paraId="734F48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（2）下雨天或者秸秆潮湿不能充分燃烧的天气；</w:t>
      </w:r>
    </w:p>
    <w:p w14:paraId="1F08CA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（3）当日19:00至次日7:00的夜间时段；</w:t>
      </w:r>
    </w:p>
    <w:p w14:paraId="588C38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（4）当地环境空气质量预报将出现以细颗粒物（PM2.5）为首要污染物的轻度及以上污染天；</w:t>
      </w:r>
    </w:p>
    <w:p w14:paraId="46AC13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（5）当日出现以PM2.5为首要污染物的中度及以上污染连续达三小时；</w:t>
      </w:r>
    </w:p>
    <w:p w14:paraId="2E20A0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（6）当地已经启动轻度及以上大气污染应对管控措施（仅因臭氧污染启动的除外）；</w:t>
      </w:r>
    </w:p>
    <w:p w14:paraId="06E16D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（7）发布三级及以上等级森林火险预警；</w:t>
      </w:r>
    </w:p>
    <w:p w14:paraId="77720E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法律法规</w:t>
      </w:r>
      <w:r>
        <w:rPr>
          <w:rFonts w:hint="eastAsia" w:ascii="仿宋" w:hAnsi="仿宋" w:eastAsia="仿宋" w:cs="仿宋"/>
          <w:sz w:val="30"/>
          <w:szCs w:val="30"/>
        </w:rPr>
        <w:t>以及规范性文件规定的其他禁止露天焚烧秸秆的时段。</w:t>
      </w:r>
    </w:p>
    <w:p w14:paraId="1005AF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三、职责分工</w:t>
      </w:r>
    </w:p>
    <w:p w14:paraId="601BD6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（一）农业农村局负责秸秆综合利用的指导和监督管理工作，生态环境分局负责本行政区域内露天焚烧秸秆的指导和监督管理工作。</w:t>
      </w:r>
    </w:p>
    <w:p w14:paraId="165662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（二）县城市管理和综合执法部门负责国土空间规划中心城区、开发边界内露天焚烧秸秆的巡查和执法。</w:t>
      </w:r>
    </w:p>
    <w:p w14:paraId="73B356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（三）各乡镇人民政府负责本区域内露天焚烧秸秆宣传、巡查、劝阻和执法工作。</w:t>
      </w:r>
    </w:p>
    <w:p w14:paraId="493E72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在禁烧区域以及限烧区域的禁烧时段内，露天焚烧秸秆且不听劝阻，阻碍国家机关工作人员依法执行职务的，由公安机关按照《中华人民共和国治安管理处罚法》给予行政处罚；涉嫌构成犯罪的，依法追究刑事责任。</w:t>
      </w:r>
    </w:p>
    <w:p w14:paraId="7FF8B3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四、其他</w:t>
      </w:r>
    </w:p>
    <w:p w14:paraId="156AFF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本通告自公布之日起施行。</w:t>
      </w:r>
    </w:p>
    <w:p w14:paraId="0A14BCA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特此通告。</w:t>
      </w:r>
    </w:p>
    <w:p w14:paraId="6F2CB2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31FAD7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719770A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rPr>
      </w:pPr>
      <w:r>
        <w:rPr>
          <w:rFonts w:hint="eastAsia" w:ascii="仿宋" w:hAnsi="仿宋" w:eastAsia="仿宋" w:cs="仿宋"/>
          <w:sz w:val="30"/>
          <w:szCs w:val="30"/>
          <w:lang w:eastAsia="zh-CN"/>
        </w:rPr>
        <w:t>通道侗族自治县</w:t>
      </w:r>
      <w:r>
        <w:rPr>
          <w:rFonts w:hint="eastAsia" w:ascii="仿宋" w:hAnsi="仿宋" w:eastAsia="仿宋" w:cs="仿宋"/>
          <w:sz w:val="30"/>
          <w:szCs w:val="30"/>
        </w:rPr>
        <w:t>人民政府</w:t>
      </w:r>
    </w:p>
    <w:p w14:paraId="33DF0718">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rPr>
          <w:rFonts w:ascii="仿宋" w:hAnsi="仿宋" w:eastAsia="仿宋" w:cs="仿宋"/>
          <w:sz w:val="32"/>
          <w:szCs w:val="32"/>
        </w:rPr>
      </w:pPr>
      <w:r>
        <w:rPr>
          <w:rFonts w:hint="eastAsia" w:ascii="仿宋" w:hAnsi="仿宋" w:eastAsia="仿宋" w:cs="仿宋"/>
          <w:sz w:val="30"/>
          <w:szCs w:val="30"/>
        </w:rPr>
        <w:t>2025年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9</w:t>
      </w:r>
      <w:bookmarkStart w:id="0" w:name="_GoBack"/>
      <w:bookmarkEnd w:id="0"/>
      <w:r>
        <w:rPr>
          <w:rFonts w:hint="eastAsia" w:ascii="仿宋" w:hAnsi="仿宋" w:eastAsia="仿宋" w:cs="仿宋"/>
          <w:sz w:val="30"/>
          <w:szCs w:val="30"/>
        </w:rPr>
        <w:t>日</w:t>
      </w:r>
    </w:p>
    <w:p w14:paraId="645F38CC">
      <w:pPr>
        <w:spacing w:line="560" w:lineRule="exact"/>
        <w:ind w:firstLine="3570" w:firstLineChars="1700"/>
        <w:sectPr>
          <w:pgSz w:w="11906" w:h="16838"/>
          <w:pgMar w:top="1440" w:right="1800" w:bottom="1440" w:left="1800" w:header="851" w:footer="992" w:gutter="0"/>
          <w:cols w:space="425" w:num="1"/>
          <w:docGrid w:type="lines" w:linePitch="312" w:charSpace="0"/>
        </w:sectPr>
      </w:pPr>
    </w:p>
    <w:p w14:paraId="3CDCFCCD">
      <w:pPr>
        <w:spacing w:line="600" w:lineRule="exact"/>
        <w:ind w:firstLine="640" w:firstLineChars="200"/>
        <w:jc w:val="center"/>
        <w:rPr>
          <w:rFonts w:ascii="Times New Roman" w:hAnsi="Times New Roman" w:eastAsia="仿宋_GB2312" w:cs="Times New Roman"/>
          <w:sz w:val="32"/>
          <w:szCs w:val="28"/>
        </w:rPr>
      </w:pPr>
      <w:r>
        <w:rPr>
          <w:rFonts w:hint="eastAsia" w:ascii="Times New Roman" w:hAnsi="Times New Roman" w:eastAsia="仿宋_GB2312" w:cs="Times New Roman"/>
          <w:color w:val="000000"/>
          <w:kern w:val="0"/>
          <w:sz w:val="32"/>
          <w:szCs w:val="32"/>
          <w:lang w:bidi="ar"/>
        </w:rPr>
        <w:t>附表1</w:t>
      </w:r>
      <w:r>
        <w:rPr>
          <w:rFonts w:ascii="Times New Roman" w:hAnsi="Times New Roman" w:eastAsia="仿宋_GB2312" w:cs="Times New Roman"/>
          <w:color w:val="000000"/>
          <w:kern w:val="0"/>
          <w:sz w:val="32"/>
          <w:szCs w:val="32"/>
          <w:lang w:bidi="ar"/>
        </w:rPr>
        <w:t>怀化市</w:t>
      </w:r>
      <w:r>
        <w:rPr>
          <w:rFonts w:hint="eastAsia" w:ascii="Times New Roman" w:hAnsi="Times New Roman" w:eastAsia="仿宋_GB2312" w:cs="Times New Roman"/>
          <w:color w:val="000000"/>
          <w:kern w:val="0"/>
          <w:sz w:val="32"/>
          <w:szCs w:val="32"/>
          <w:lang w:eastAsia="zh-CN" w:bidi="ar"/>
        </w:rPr>
        <w:t>通道侗族自治县</w:t>
      </w:r>
      <w:r>
        <w:rPr>
          <w:rFonts w:ascii="Times New Roman" w:hAnsi="Times New Roman" w:eastAsia="仿宋_GB2312" w:cs="Times New Roman"/>
          <w:color w:val="000000"/>
          <w:kern w:val="0"/>
          <w:sz w:val="32"/>
          <w:szCs w:val="32"/>
          <w:lang w:bidi="ar"/>
        </w:rPr>
        <w:t>禁</w:t>
      </w:r>
      <w:r>
        <w:rPr>
          <w:rFonts w:hint="eastAsia" w:ascii="Times New Roman" w:hAnsi="Times New Roman" w:eastAsia="仿宋_GB2312" w:cs="Times New Roman"/>
          <w:color w:val="000000"/>
          <w:kern w:val="0"/>
          <w:sz w:val="32"/>
          <w:szCs w:val="32"/>
          <w:lang w:val="en-US" w:eastAsia="zh-CN" w:bidi="ar"/>
        </w:rPr>
        <w:t>限</w:t>
      </w:r>
      <w:r>
        <w:rPr>
          <w:rFonts w:ascii="Times New Roman" w:hAnsi="Times New Roman" w:eastAsia="仿宋_GB2312" w:cs="Times New Roman"/>
          <w:color w:val="000000"/>
          <w:kern w:val="0"/>
          <w:sz w:val="32"/>
          <w:szCs w:val="32"/>
          <w:lang w:bidi="ar"/>
        </w:rPr>
        <w:t>烧区</w:t>
      </w:r>
      <w:r>
        <w:rPr>
          <w:rFonts w:hint="eastAsia" w:ascii="Times New Roman" w:hAnsi="Times New Roman" w:eastAsia="仿宋_GB2312" w:cs="Times New Roman"/>
          <w:color w:val="000000"/>
          <w:kern w:val="0"/>
          <w:sz w:val="32"/>
          <w:szCs w:val="32"/>
          <w:lang w:bidi="ar"/>
        </w:rPr>
        <w:t>一览</w:t>
      </w:r>
      <w:r>
        <w:rPr>
          <w:rFonts w:ascii="Times New Roman" w:hAnsi="Times New Roman" w:eastAsia="仿宋_GB2312" w:cs="Times New Roman"/>
          <w:color w:val="000000"/>
          <w:kern w:val="0"/>
          <w:sz w:val="32"/>
          <w:szCs w:val="32"/>
          <w:lang w:bidi="ar"/>
        </w:rPr>
        <w:t>表</w:t>
      </w:r>
    </w:p>
    <w:tbl>
      <w:tblPr>
        <w:tblStyle w:val="5"/>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221"/>
        <w:gridCol w:w="2006"/>
        <w:gridCol w:w="10191"/>
      </w:tblGrid>
      <w:tr w14:paraId="1E8A76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9" w:hRule="atLeast"/>
          <w:tblHeader/>
        </w:trPr>
        <w:tc>
          <w:tcPr>
            <w:tcW w:w="263" w:type="pct"/>
            <w:tcBorders>
              <w:tl2br w:val="nil"/>
              <w:tr2bl w:val="nil"/>
            </w:tcBorders>
            <w:shd w:val="clear" w:color="auto" w:fill="auto"/>
            <w:vAlign w:val="center"/>
          </w:tcPr>
          <w:p w14:paraId="04DB2B81">
            <w:pPr>
              <w:widowControl/>
              <w:spacing w:line="320" w:lineRule="exact"/>
              <w:jc w:val="center"/>
              <w:textAlignment w:val="center"/>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序号</w:t>
            </w:r>
          </w:p>
        </w:tc>
        <w:tc>
          <w:tcPr>
            <w:tcW w:w="431" w:type="pct"/>
            <w:tcBorders>
              <w:tl2br w:val="nil"/>
              <w:tr2bl w:val="nil"/>
            </w:tcBorders>
            <w:shd w:val="clear" w:color="auto" w:fill="auto"/>
            <w:vAlign w:val="center"/>
          </w:tcPr>
          <w:p w14:paraId="67209DF9">
            <w:pPr>
              <w:widowControl/>
              <w:spacing w:line="320" w:lineRule="exact"/>
              <w:jc w:val="center"/>
              <w:textAlignment w:val="center"/>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名称</w:t>
            </w:r>
          </w:p>
        </w:tc>
        <w:tc>
          <w:tcPr>
            <w:tcW w:w="4305" w:type="pct"/>
            <w:gridSpan w:val="2"/>
            <w:tcBorders>
              <w:tl2br w:val="nil"/>
              <w:tr2bl w:val="nil"/>
            </w:tcBorders>
            <w:shd w:val="clear" w:color="auto" w:fill="auto"/>
            <w:vAlign w:val="center"/>
          </w:tcPr>
          <w:p w14:paraId="69593671">
            <w:pPr>
              <w:widowControl/>
              <w:spacing w:line="320" w:lineRule="exact"/>
              <w:jc w:val="center"/>
              <w:textAlignment w:val="center"/>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禁烧区范围</w:t>
            </w:r>
          </w:p>
        </w:tc>
      </w:tr>
      <w:tr w14:paraId="15EE9F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98" w:hRule="atLeast"/>
        </w:trPr>
        <w:tc>
          <w:tcPr>
            <w:tcW w:w="263" w:type="pct"/>
            <w:tcBorders>
              <w:tl2br w:val="nil"/>
              <w:tr2bl w:val="nil"/>
            </w:tcBorders>
            <w:shd w:val="clear" w:color="auto" w:fill="auto"/>
            <w:vAlign w:val="center"/>
          </w:tcPr>
          <w:p w14:paraId="40FE4EF4">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w:t>
            </w:r>
          </w:p>
        </w:tc>
        <w:tc>
          <w:tcPr>
            <w:tcW w:w="431" w:type="pct"/>
            <w:tcBorders>
              <w:tl2br w:val="nil"/>
              <w:tr2bl w:val="nil"/>
            </w:tcBorders>
            <w:shd w:val="clear" w:color="auto" w:fill="auto"/>
            <w:vAlign w:val="center"/>
          </w:tcPr>
          <w:p w14:paraId="7727C499">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特殊保护区域</w:t>
            </w:r>
          </w:p>
        </w:tc>
        <w:tc>
          <w:tcPr>
            <w:tcW w:w="708" w:type="pct"/>
            <w:tcBorders>
              <w:tl2br w:val="nil"/>
              <w:tr2bl w:val="nil"/>
            </w:tcBorders>
            <w:shd w:val="clear" w:color="auto" w:fill="auto"/>
            <w:vAlign w:val="center"/>
          </w:tcPr>
          <w:p w14:paraId="4BAE193E">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全域范围</w:t>
            </w:r>
          </w:p>
          <w:p w14:paraId="710B3C82">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耕地禁烧</w:t>
            </w:r>
          </w:p>
        </w:tc>
        <w:tc>
          <w:tcPr>
            <w:tcW w:w="3597" w:type="pct"/>
            <w:tcBorders>
              <w:tl2br w:val="nil"/>
              <w:tr2bl w:val="nil"/>
            </w:tcBorders>
            <w:shd w:val="clear" w:color="auto" w:fill="auto"/>
            <w:vAlign w:val="center"/>
          </w:tcPr>
          <w:p w14:paraId="571D3106">
            <w:pPr>
              <w:widowControl/>
              <w:spacing w:line="360" w:lineRule="auto"/>
              <w:jc w:val="left"/>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w:t>
            </w:r>
            <w:r>
              <w:rPr>
                <w:rFonts w:hint="eastAsia" w:ascii="Times New Roman" w:hAnsi="Times New Roman" w:eastAsia="宋体" w:cs="Times New Roman"/>
                <w:kern w:val="0"/>
                <w:sz w:val="24"/>
                <w:lang w:eastAsia="zh-CN" w:bidi="ar"/>
              </w:rPr>
              <w:t>通道侗族自治县侗族自治县</w:t>
            </w:r>
            <w:r>
              <w:rPr>
                <w:rFonts w:ascii="Times New Roman" w:hAnsi="Times New Roman" w:eastAsia="宋体" w:cs="Times New Roman"/>
                <w:kern w:val="0"/>
                <w:sz w:val="24"/>
                <w:lang w:bidi="ar"/>
              </w:rPr>
              <w:t>城城区实体地域或及外围5km范围耕地</w:t>
            </w:r>
            <w:r>
              <w:rPr>
                <w:rFonts w:ascii="Times New Roman" w:hAnsi="Times New Roman" w:eastAsia="宋体" w:cs="Times New Roman"/>
                <w:kern w:val="0"/>
                <w:sz w:val="24"/>
                <w:lang w:bidi="ar"/>
              </w:rPr>
              <w:br w:type="textWrapping"/>
            </w:r>
            <w:r>
              <w:rPr>
                <w:rFonts w:ascii="Times New Roman" w:hAnsi="Times New Roman" w:eastAsia="宋体" w:cs="Times New Roman"/>
                <w:kern w:val="0"/>
                <w:sz w:val="24"/>
                <w:lang w:bidi="ar"/>
              </w:rPr>
              <w:t>2、</w:t>
            </w:r>
            <w:r>
              <w:rPr>
                <w:rFonts w:hint="eastAsia" w:ascii="Times New Roman" w:hAnsi="Times New Roman" w:eastAsia="宋体" w:cs="Times New Roman"/>
                <w:kern w:val="0"/>
                <w:sz w:val="24"/>
                <w:lang w:val="en-US" w:eastAsia="zh-CN" w:bidi="ar"/>
              </w:rPr>
              <w:t>包茂</w:t>
            </w:r>
            <w:r>
              <w:rPr>
                <w:rFonts w:ascii="Times New Roman" w:hAnsi="Times New Roman" w:eastAsia="宋体" w:cs="Times New Roman"/>
                <w:kern w:val="0"/>
                <w:sz w:val="24"/>
                <w:lang w:bidi="ar"/>
              </w:rPr>
              <w:t>高速G</w:t>
            </w:r>
            <w:r>
              <w:rPr>
                <w:rFonts w:hint="eastAsia" w:ascii="Times New Roman" w:hAnsi="Times New Roman" w:eastAsia="宋体" w:cs="Times New Roman"/>
                <w:kern w:val="0"/>
                <w:sz w:val="24"/>
                <w:lang w:val="en-US" w:eastAsia="zh-CN" w:bidi="ar"/>
              </w:rPr>
              <w:t>65、宁靖高速S86</w:t>
            </w:r>
            <w:r>
              <w:rPr>
                <w:rFonts w:ascii="Times New Roman" w:hAnsi="Times New Roman" w:eastAsia="宋体" w:cs="Times New Roman"/>
                <w:kern w:val="0"/>
                <w:sz w:val="24"/>
                <w:lang w:bidi="ar"/>
              </w:rPr>
              <w:t>两侧2km范围内的耕地，G</w:t>
            </w:r>
            <w:r>
              <w:rPr>
                <w:rFonts w:hint="eastAsia" w:ascii="Times New Roman" w:hAnsi="Times New Roman" w:eastAsia="宋体" w:cs="Times New Roman"/>
                <w:kern w:val="0"/>
                <w:sz w:val="24"/>
                <w:lang w:val="en-US" w:eastAsia="zh-CN" w:bidi="ar"/>
              </w:rPr>
              <w:t>209</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S252、S249、S341、S577、S243</w:t>
            </w:r>
            <w:r>
              <w:rPr>
                <w:rFonts w:ascii="Times New Roman" w:hAnsi="Times New Roman" w:eastAsia="宋体" w:cs="Times New Roman"/>
                <w:kern w:val="0"/>
                <w:sz w:val="24"/>
                <w:lang w:bidi="ar"/>
              </w:rPr>
              <w:t>两侧1km范围内的耕地</w:t>
            </w:r>
            <w:r>
              <w:rPr>
                <w:rFonts w:ascii="Times New Roman" w:hAnsi="Times New Roman" w:eastAsia="宋体" w:cs="Times New Roman"/>
                <w:kern w:val="0"/>
                <w:sz w:val="24"/>
                <w:lang w:bidi="ar"/>
              </w:rPr>
              <w:br w:type="textWrapping"/>
            </w:r>
            <w:r>
              <w:rPr>
                <w:rFonts w:ascii="Times New Roman" w:hAnsi="Times New Roman" w:eastAsia="宋体" w:cs="Times New Roman"/>
                <w:kern w:val="0"/>
                <w:sz w:val="24"/>
                <w:lang w:bidi="ar"/>
              </w:rPr>
              <w:t>3、</w:t>
            </w:r>
            <w:r>
              <w:rPr>
                <w:rFonts w:hint="eastAsia" w:ascii="Times New Roman" w:hAnsi="Times New Roman" w:eastAsia="宋体" w:cs="Times New Roman"/>
                <w:kern w:val="0"/>
                <w:sz w:val="24"/>
                <w:lang w:bidi="ar"/>
              </w:rPr>
              <w:t>焦柳铁路沿线两侧2公里范围内的耕地</w:t>
            </w:r>
          </w:p>
        </w:tc>
      </w:tr>
      <w:tr w14:paraId="68E85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7E622AEE">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w:t>
            </w:r>
          </w:p>
        </w:tc>
        <w:tc>
          <w:tcPr>
            <w:tcW w:w="431" w:type="pct"/>
            <w:vMerge w:val="restart"/>
            <w:tcBorders>
              <w:tl2br w:val="nil"/>
              <w:tr2bl w:val="nil"/>
            </w:tcBorders>
            <w:shd w:val="clear" w:color="auto" w:fill="auto"/>
            <w:vAlign w:val="center"/>
          </w:tcPr>
          <w:p w14:paraId="1715E420">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播阳镇</w:t>
            </w:r>
          </w:p>
        </w:tc>
        <w:tc>
          <w:tcPr>
            <w:tcW w:w="708" w:type="pct"/>
            <w:tcBorders>
              <w:tl2br w:val="nil"/>
              <w:tr2bl w:val="nil"/>
            </w:tcBorders>
            <w:shd w:val="clear" w:color="auto" w:fill="auto"/>
            <w:vAlign w:val="center"/>
          </w:tcPr>
          <w:p w14:paraId="3DDD56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6F4298AF">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原种场</w:t>
            </w:r>
          </w:p>
        </w:tc>
      </w:tr>
      <w:tr w14:paraId="47C3DF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7D46E76B">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0A5C794B">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0B10C5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245C1A24">
            <w:pPr>
              <w:widowControl/>
              <w:spacing w:line="320" w:lineRule="exact"/>
              <w:jc w:val="left"/>
              <w:textAlignment w:val="center"/>
              <w:rPr>
                <w:rFonts w:hint="default" w:ascii="Times New Roman" w:hAnsi="Times New Roman" w:eastAsia="宋体" w:cs="Times New Roman"/>
                <w:kern w:val="0"/>
                <w:sz w:val="24"/>
                <w:lang w:val="en-US" w:bidi="ar"/>
              </w:rPr>
            </w:pPr>
            <w:r>
              <w:rPr>
                <w:rFonts w:hint="eastAsia" w:ascii="Times New Roman" w:hAnsi="Times New Roman" w:eastAsia="宋体" w:cs="Times New Roman"/>
                <w:kern w:val="0"/>
                <w:sz w:val="24"/>
                <w:lang w:val="en-US" w:eastAsia="zh-CN" w:bidi="ar"/>
              </w:rPr>
              <w:t>新团村、陈团村、上寨村、播阳村、上湘村、寨什村、池喇村、闷团村、黄土团村</w:t>
            </w:r>
          </w:p>
        </w:tc>
      </w:tr>
      <w:tr w14:paraId="7961A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12166A85">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47669FEF">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160FAA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490735E7">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地脚村、水塔村</w:t>
            </w:r>
          </w:p>
        </w:tc>
      </w:tr>
      <w:tr w14:paraId="713C79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6607EE30">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w:t>
            </w:r>
          </w:p>
        </w:tc>
        <w:tc>
          <w:tcPr>
            <w:tcW w:w="431" w:type="pct"/>
            <w:vMerge w:val="restart"/>
            <w:tcBorders>
              <w:tl2br w:val="nil"/>
              <w:tr2bl w:val="nil"/>
            </w:tcBorders>
            <w:shd w:val="clear" w:color="auto" w:fill="auto"/>
            <w:vAlign w:val="center"/>
          </w:tcPr>
          <w:p w14:paraId="5949A47E">
            <w:pPr>
              <w:widowControl/>
              <w:spacing w:line="320" w:lineRule="exact"/>
              <w:jc w:val="center"/>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大高坪苗族乡</w:t>
            </w:r>
          </w:p>
        </w:tc>
        <w:tc>
          <w:tcPr>
            <w:tcW w:w="708" w:type="pct"/>
            <w:tcBorders>
              <w:tl2br w:val="nil"/>
              <w:tr2bl w:val="nil"/>
            </w:tcBorders>
            <w:shd w:val="clear" w:color="auto" w:fill="auto"/>
            <w:vAlign w:val="center"/>
          </w:tcPr>
          <w:p w14:paraId="793855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013BE13C">
            <w:pPr>
              <w:widowControl/>
              <w:spacing w:line="320" w:lineRule="exact"/>
              <w:jc w:val="left"/>
              <w:textAlignment w:val="center"/>
              <w:rPr>
                <w:rFonts w:hint="default" w:ascii="Times New Roman" w:hAnsi="Times New Roman" w:eastAsia="等线" w:cs="Times New Roman"/>
                <w:szCs w:val="22"/>
                <w:lang w:val="en-US"/>
              </w:rPr>
            </w:pPr>
            <w:r>
              <w:rPr>
                <w:rFonts w:hint="eastAsia" w:ascii="Times New Roman" w:hAnsi="Times New Roman" w:eastAsia="宋体" w:cs="Times New Roman"/>
                <w:kern w:val="0"/>
                <w:sz w:val="24"/>
                <w:lang w:val="en-US" w:eastAsia="zh-CN" w:bidi="ar"/>
              </w:rPr>
              <w:t>大高坪村、龙寨塘村</w:t>
            </w:r>
          </w:p>
        </w:tc>
      </w:tr>
      <w:tr w14:paraId="23E461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3808B1F7">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40A01331">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580D1D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0A20B5A0">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地了村、黄柏村</w:t>
            </w:r>
          </w:p>
        </w:tc>
      </w:tr>
      <w:tr w14:paraId="003AA9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0B7152C5">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4</w:t>
            </w:r>
          </w:p>
        </w:tc>
        <w:tc>
          <w:tcPr>
            <w:tcW w:w="431" w:type="pct"/>
            <w:vMerge w:val="restart"/>
            <w:tcBorders>
              <w:tl2br w:val="nil"/>
              <w:tr2bl w:val="nil"/>
            </w:tcBorders>
            <w:shd w:val="clear" w:color="auto" w:fill="auto"/>
            <w:vAlign w:val="center"/>
          </w:tcPr>
          <w:p w14:paraId="15810B5D">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独坡镇</w:t>
            </w:r>
          </w:p>
        </w:tc>
        <w:tc>
          <w:tcPr>
            <w:tcW w:w="708" w:type="pct"/>
            <w:tcBorders>
              <w:tl2br w:val="nil"/>
              <w:tr2bl w:val="nil"/>
            </w:tcBorders>
            <w:shd w:val="clear" w:color="auto" w:fill="auto"/>
            <w:vAlign w:val="center"/>
          </w:tcPr>
          <w:p w14:paraId="129DA0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441BF960">
            <w:pPr>
              <w:widowControl/>
              <w:spacing w:line="320" w:lineRule="exact"/>
              <w:jc w:val="left"/>
              <w:textAlignment w:val="center"/>
              <w:rPr>
                <w:rFonts w:ascii="Times New Roman" w:hAnsi="Times New Roman" w:eastAsia="宋体" w:cs="Times New Roman"/>
                <w:kern w:val="0"/>
                <w:sz w:val="24"/>
                <w:lang w:bidi="ar"/>
              </w:rPr>
            </w:pPr>
            <w:r>
              <w:rPr>
                <w:rFonts w:hint="eastAsia" w:ascii="Times New Roman" w:hAnsi="Times New Roman" w:eastAsia="宋体" w:cs="Times New Roman"/>
                <w:kern w:val="0"/>
                <w:sz w:val="24"/>
                <w:lang w:val="en-US" w:eastAsia="zh-CN" w:bidi="ar"/>
              </w:rPr>
              <w:t>独坡村、坎寨村、木瓜村、虾团村、金坑村</w:t>
            </w:r>
          </w:p>
        </w:tc>
      </w:tr>
      <w:tr w14:paraId="77A90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3FC66E2E">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44D8DCCE">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4E9BA3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43E9B3F1">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孟冲村、上岩村、地坪村、骆团村</w:t>
            </w:r>
          </w:p>
        </w:tc>
      </w:tr>
      <w:tr w14:paraId="29A5F4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2A2E28C0">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5</w:t>
            </w:r>
          </w:p>
        </w:tc>
        <w:tc>
          <w:tcPr>
            <w:tcW w:w="431" w:type="pct"/>
            <w:vMerge w:val="restart"/>
            <w:tcBorders>
              <w:tl2br w:val="nil"/>
              <w:tr2bl w:val="nil"/>
            </w:tcBorders>
            <w:shd w:val="clear" w:color="auto" w:fill="auto"/>
            <w:vAlign w:val="center"/>
          </w:tcPr>
          <w:p w14:paraId="47DE19F4">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菁芜洲镇</w:t>
            </w:r>
          </w:p>
        </w:tc>
        <w:tc>
          <w:tcPr>
            <w:tcW w:w="708" w:type="pct"/>
            <w:tcBorders>
              <w:tl2br w:val="nil"/>
              <w:tr2bl w:val="nil"/>
            </w:tcBorders>
            <w:shd w:val="clear" w:color="auto" w:fill="auto"/>
            <w:vAlign w:val="center"/>
          </w:tcPr>
          <w:p w14:paraId="2E9675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5D15D555">
            <w:pPr>
              <w:widowControl/>
              <w:spacing w:line="320" w:lineRule="exact"/>
              <w:jc w:val="left"/>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地连村</w:t>
            </w:r>
          </w:p>
        </w:tc>
      </w:tr>
      <w:tr w14:paraId="10A6CE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710931D1">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7C564D72">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3A9532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215D6C82">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八路村、里勇村、寨头堡村、老王脚村、江口村、菁芜洲村、车控村、地连林场、蒋家堡村、龙坪村、曹家冲村、</w:t>
            </w:r>
          </w:p>
        </w:tc>
      </w:tr>
      <w:tr w14:paraId="4C9CB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55F4451B">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5207EED3">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1561F9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6ABC15C9">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地会村、芙蓉村</w:t>
            </w:r>
          </w:p>
        </w:tc>
      </w:tr>
      <w:tr w14:paraId="51E04C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3292F2E2">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6</w:t>
            </w:r>
          </w:p>
        </w:tc>
        <w:tc>
          <w:tcPr>
            <w:tcW w:w="431" w:type="pct"/>
            <w:vMerge w:val="restart"/>
            <w:tcBorders>
              <w:tl2br w:val="nil"/>
              <w:tr2bl w:val="nil"/>
            </w:tcBorders>
            <w:shd w:val="clear" w:color="auto" w:fill="auto"/>
            <w:vAlign w:val="center"/>
          </w:tcPr>
          <w:p w14:paraId="4A7C95A7">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陇城镇</w:t>
            </w:r>
          </w:p>
        </w:tc>
        <w:tc>
          <w:tcPr>
            <w:tcW w:w="708" w:type="pct"/>
            <w:tcBorders>
              <w:tl2br w:val="nil"/>
              <w:tr2bl w:val="nil"/>
            </w:tcBorders>
            <w:shd w:val="clear" w:color="auto" w:fill="auto"/>
            <w:vAlign w:val="center"/>
          </w:tcPr>
          <w:p w14:paraId="288601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37F1CA07">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路塘村、陇城村、新寨村、甘溪村</w:t>
            </w:r>
          </w:p>
        </w:tc>
      </w:tr>
      <w:tr w14:paraId="6A2FD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2BF269C1">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4D76D7B">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7AFBA3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2E53A7FD">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远冲村、马田村、坪阳村、安乡村、西壁村、洞雷村、张里村、红星村、老寨村、东江村</w:t>
            </w:r>
          </w:p>
        </w:tc>
      </w:tr>
      <w:tr w14:paraId="4F55BE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28A6DC5E">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AF60076">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0A7C8F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67980DC9">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恩科村</w:t>
            </w:r>
          </w:p>
        </w:tc>
      </w:tr>
      <w:tr w14:paraId="5F5A0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276C8163">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7</w:t>
            </w:r>
          </w:p>
        </w:tc>
        <w:tc>
          <w:tcPr>
            <w:tcW w:w="431" w:type="pct"/>
            <w:vMerge w:val="restart"/>
            <w:tcBorders>
              <w:tl2br w:val="nil"/>
              <w:tr2bl w:val="nil"/>
            </w:tcBorders>
            <w:shd w:val="clear" w:color="auto" w:fill="auto"/>
            <w:vAlign w:val="center"/>
          </w:tcPr>
          <w:p w14:paraId="08AC74AE">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坪坦乡</w:t>
            </w:r>
          </w:p>
        </w:tc>
        <w:tc>
          <w:tcPr>
            <w:tcW w:w="708" w:type="pct"/>
            <w:tcBorders>
              <w:tl2br w:val="nil"/>
              <w:tr2bl w:val="nil"/>
            </w:tcBorders>
            <w:shd w:val="clear" w:color="auto" w:fill="auto"/>
            <w:vAlign w:val="center"/>
          </w:tcPr>
          <w:p w14:paraId="5B04F6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6863FFD2">
            <w:pPr>
              <w:widowControl/>
              <w:spacing w:line="320" w:lineRule="exact"/>
              <w:jc w:val="left"/>
              <w:textAlignment w:val="center"/>
              <w:rPr>
                <w:rFonts w:ascii="Times New Roman" w:hAnsi="Times New Roman" w:eastAsia="宋体" w:cs="Times New Roman"/>
                <w:kern w:val="0"/>
                <w:sz w:val="24"/>
                <w:lang w:bidi="ar"/>
              </w:rPr>
            </w:pPr>
            <w:r>
              <w:rPr>
                <w:rFonts w:hint="eastAsia" w:ascii="Times New Roman" w:hAnsi="Times New Roman" w:eastAsia="宋体" w:cs="Times New Roman"/>
                <w:kern w:val="0"/>
                <w:sz w:val="24"/>
                <w:lang w:val="en-US" w:eastAsia="zh-CN" w:bidi="ar"/>
              </w:rPr>
              <w:t>下盘村、皇都村、半坡村、都天村、双层村、横岭村、平日村、务坪村、高步村、岭南村、坪坦乡、中步村、双吉村、联坪村</w:t>
            </w:r>
          </w:p>
        </w:tc>
      </w:tr>
      <w:tr w14:paraId="3A2217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67FC2692">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0DE56FD8">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360076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4AD3CB11">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高本村、大坪村、坪寨村</w:t>
            </w:r>
          </w:p>
        </w:tc>
      </w:tr>
      <w:tr w14:paraId="54928D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48DC342E">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8</w:t>
            </w:r>
          </w:p>
        </w:tc>
        <w:tc>
          <w:tcPr>
            <w:tcW w:w="431" w:type="pct"/>
            <w:vMerge w:val="restart"/>
            <w:tcBorders>
              <w:tl2br w:val="nil"/>
              <w:tr2bl w:val="nil"/>
            </w:tcBorders>
            <w:shd w:val="clear" w:color="auto" w:fill="auto"/>
            <w:vAlign w:val="center"/>
          </w:tcPr>
          <w:p w14:paraId="42CAA15A">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双江镇</w:t>
            </w:r>
          </w:p>
        </w:tc>
        <w:tc>
          <w:tcPr>
            <w:tcW w:w="708" w:type="pct"/>
            <w:tcBorders>
              <w:tl2br w:val="nil"/>
              <w:tr2bl w:val="nil"/>
            </w:tcBorders>
            <w:shd w:val="clear" w:color="auto" w:fill="auto"/>
            <w:vAlign w:val="center"/>
          </w:tcPr>
          <w:p w14:paraId="729CCE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04BCA856">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塘冲村、杆梓村、竹塘村、向晖村、竹坪村、马龙村、桥头村、马家坝村、烂阳村、寨上村、城镇、林科所、黄柏村、吉利村、罗武村</w:t>
            </w:r>
          </w:p>
        </w:tc>
      </w:tr>
      <w:tr w14:paraId="0BD5AF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2F94C336">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38E991D">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53BCE7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68E41E44">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芋头村、琵琶村、黄家堡村、长安堡村、生棋村</w:t>
            </w:r>
          </w:p>
        </w:tc>
      </w:tr>
      <w:tr w14:paraId="413EDD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7706BB66">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30C38EE">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76F0C5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0DDF0E93">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新塘村、传素村</w:t>
            </w:r>
          </w:p>
        </w:tc>
      </w:tr>
      <w:tr w14:paraId="7225F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23BD43F2">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9</w:t>
            </w:r>
          </w:p>
        </w:tc>
        <w:tc>
          <w:tcPr>
            <w:tcW w:w="431" w:type="pct"/>
            <w:vMerge w:val="restart"/>
            <w:tcBorders>
              <w:tl2br w:val="nil"/>
              <w:tr2bl w:val="nil"/>
            </w:tcBorders>
            <w:shd w:val="clear" w:color="auto" w:fill="auto"/>
            <w:vAlign w:val="center"/>
          </w:tcPr>
          <w:p w14:paraId="2EE45463">
            <w:pPr>
              <w:widowControl/>
              <w:spacing w:line="320" w:lineRule="exact"/>
              <w:jc w:val="center"/>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万佛山镇</w:t>
            </w:r>
          </w:p>
        </w:tc>
        <w:tc>
          <w:tcPr>
            <w:tcW w:w="708" w:type="pct"/>
            <w:tcBorders>
              <w:tl2br w:val="nil"/>
              <w:tr2bl w:val="nil"/>
            </w:tcBorders>
            <w:shd w:val="clear" w:color="auto" w:fill="auto"/>
            <w:vAlign w:val="center"/>
          </w:tcPr>
          <w:p w14:paraId="088619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1B9304A5">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五一村、临口村、杏花村、下乡村、坪地村、</w:t>
            </w:r>
          </w:p>
        </w:tc>
      </w:tr>
      <w:tr w14:paraId="05FC88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52BAFF65">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2768A90F">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72FCB7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1E8D6DAF">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溪上村、木脚村、中团村、太平岩村、江寨村、石岩村、更头村、石壁村、所里村、流源村、雷团村、土门村、官团村</w:t>
            </w:r>
          </w:p>
        </w:tc>
      </w:tr>
      <w:tr w14:paraId="4AC0B8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199D9CA5">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C36E02C">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2042DC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0ADC9159">
            <w:pPr>
              <w:widowControl/>
              <w:spacing w:line="320" w:lineRule="exact"/>
              <w:jc w:val="left"/>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山溪村</w:t>
            </w:r>
          </w:p>
        </w:tc>
      </w:tr>
      <w:tr w14:paraId="52E688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5E827140">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10</w:t>
            </w:r>
          </w:p>
        </w:tc>
        <w:tc>
          <w:tcPr>
            <w:tcW w:w="431" w:type="pct"/>
            <w:vMerge w:val="restart"/>
            <w:tcBorders>
              <w:tl2br w:val="nil"/>
              <w:tr2bl w:val="nil"/>
            </w:tcBorders>
            <w:shd w:val="clear" w:color="auto" w:fill="auto"/>
            <w:vAlign w:val="center"/>
          </w:tcPr>
          <w:p w14:paraId="4D3F7D57">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溪口镇</w:t>
            </w:r>
          </w:p>
        </w:tc>
        <w:tc>
          <w:tcPr>
            <w:tcW w:w="708" w:type="pct"/>
            <w:tcBorders>
              <w:tl2br w:val="nil"/>
              <w:tr2bl w:val="nil"/>
            </w:tcBorders>
            <w:shd w:val="clear" w:color="auto" w:fill="auto"/>
            <w:vAlign w:val="center"/>
          </w:tcPr>
          <w:p w14:paraId="17B84B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142E6507">
            <w:pPr>
              <w:widowControl/>
              <w:spacing w:line="320" w:lineRule="exact"/>
              <w:jc w:val="left"/>
              <w:textAlignment w:val="center"/>
              <w:rPr>
                <w:rFonts w:ascii="Times New Roman" w:hAnsi="Times New Roman" w:eastAsia="宋体" w:cs="Times New Roman"/>
                <w:kern w:val="0"/>
                <w:sz w:val="24"/>
                <w:lang w:bidi="ar"/>
              </w:rPr>
            </w:pPr>
            <w:r>
              <w:rPr>
                <w:rFonts w:hint="eastAsia" w:ascii="Times New Roman" w:hAnsi="Times New Roman" w:eastAsia="宋体" w:cs="Times New Roman"/>
                <w:kern w:val="0"/>
                <w:sz w:val="24"/>
                <w:lang w:val="en-US" w:eastAsia="zh-CN" w:bidi="ar"/>
              </w:rPr>
              <w:t>老塘村、小水村、大塘口村、杉木桥村、联团村、北山村、溪口村、古友村、坪头村、北堆村、下寨村</w:t>
            </w:r>
          </w:p>
        </w:tc>
      </w:tr>
      <w:tr w14:paraId="40BA7E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03B93486">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385FF73C">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549C86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13F1DD11">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罗城村、北麻村、画笔村、麻风病院</w:t>
            </w:r>
          </w:p>
        </w:tc>
      </w:tr>
      <w:tr w14:paraId="4AFB21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4DA39127">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11</w:t>
            </w:r>
          </w:p>
        </w:tc>
        <w:tc>
          <w:tcPr>
            <w:tcW w:w="431" w:type="pct"/>
            <w:vMerge w:val="restart"/>
            <w:tcBorders>
              <w:tl2br w:val="nil"/>
              <w:tr2bl w:val="nil"/>
            </w:tcBorders>
            <w:shd w:val="clear" w:color="auto" w:fill="auto"/>
            <w:vAlign w:val="center"/>
          </w:tcPr>
          <w:p w14:paraId="17045D36">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县溪镇</w:t>
            </w:r>
          </w:p>
        </w:tc>
        <w:tc>
          <w:tcPr>
            <w:tcW w:w="708" w:type="pct"/>
            <w:tcBorders>
              <w:tl2br w:val="nil"/>
              <w:tr2bl w:val="nil"/>
            </w:tcBorders>
            <w:shd w:val="clear" w:color="auto" w:fill="auto"/>
            <w:vAlign w:val="center"/>
          </w:tcPr>
          <w:p w14:paraId="1D78A4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384BB212">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江口村、老湾村</w:t>
            </w:r>
          </w:p>
        </w:tc>
      </w:tr>
      <w:tr w14:paraId="5946E7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6A8D2903">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2F26C9C0">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3A165E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28DC6C60">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地宅包里村、大塘村、西流村、屯里村、瓜坪村、多星村、水涌村、古冲村、杆子溪村、嘉镇村、恭城村、镇江村、张黄村、棉花坪村、上溪村</w:t>
            </w:r>
          </w:p>
        </w:tc>
      </w:tr>
      <w:tr w14:paraId="14F0A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2259EC84">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2DF31C1A">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6289EB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6025606A">
            <w:pPr>
              <w:widowControl/>
              <w:spacing w:line="320" w:lineRule="exact"/>
              <w:jc w:val="left"/>
              <w:textAlignment w:val="center"/>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兵书阁村、晒口村</w:t>
            </w:r>
          </w:p>
        </w:tc>
      </w:tr>
      <w:tr w14:paraId="050078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restart"/>
            <w:tcBorders>
              <w:tl2br w:val="nil"/>
              <w:tr2bl w:val="nil"/>
            </w:tcBorders>
            <w:shd w:val="clear" w:color="auto" w:fill="auto"/>
            <w:vAlign w:val="center"/>
          </w:tcPr>
          <w:p w14:paraId="6FA4BD3D">
            <w:pPr>
              <w:widowControl/>
              <w:spacing w:line="320" w:lineRule="exact"/>
              <w:jc w:val="center"/>
              <w:textAlignment w:val="center"/>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12</w:t>
            </w:r>
          </w:p>
        </w:tc>
        <w:tc>
          <w:tcPr>
            <w:tcW w:w="431" w:type="pct"/>
            <w:vMerge w:val="restart"/>
            <w:tcBorders>
              <w:tl2br w:val="nil"/>
              <w:tr2bl w:val="nil"/>
            </w:tcBorders>
            <w:shd w:val="clear" w:color="auto" w:fill="auto"/>
            <w:vAlign w:val="center"/>
          </w:tcPr>
          <w:p w14:paraId="1DFCD083">
            <w:pPr>
              <w:widowControl/>
              <w:spacing w:line="320" w:lineRule="exact"/>
              <w:jc w:val="center"/>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牙屯堡镇</w:t>
            </w:r>
          </w:p>
        </w:tc>
        <w:tc>
          <w:tcPr>
            <w:tcW w:w="708" w:type="pct"/>
            <w:tcBorders>
              <w:tl2br w:val="nil"/>
              <w:tr2bl w:val="nil"/>
            </w:tcBorders>
            <w:shd w:val="clear" w:color="auto" w:fill="auto"/>
            <w:vAlign w:val="center"/>
          </w:tcPr>
          <w:p w14:paraId="06D7F5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ascii="Times New Roman" w:hAnsi="Times New Roman" w:eastAsia="宋体" w:cs="Times New Roman"/>
                <w:b w:val="0"/>
                <w:bCs w:val="0"/>
                <w:kern w:val="0"/>
                <w:sz w:val="24"/>
                <w:szCs w:val="24"/>
                <w:lang w:bidi="ar"/>
              </w:rPr>
              <w:t>禁烧村</w:t>
            </w:r>
          </w:p>
        </w:tc>
        <w:tc>
          <w:tcPr>
            <w:tcW w:w="3597" w:type="pct"/>
            <w:tcBorders>
              <w:tl2br w:val="nil"/>
              <w:tr2bl w:val="nil"/>
            </w:tcBorders>
            <w:shd w:val="clear" w:color="auto" w:fill="auto"/>
            <w:vAlign w:val="center"/>
          </w:tcPr>
          <w:p w14:paraId="25E2B32C">
            <w:pPr>
              <w:widowControl/>
              <w:spacing w:line="320" w:lineRule="exact"/>
              <w:jc w:val="left"/>
              <w:textAlignment w:val="center"/>
              <w:rPr>
                <w:rFonts w:hint="eastAsia"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val="en-US" w:eastAsia="zh-CN" w:bidi="ar"/>
              </w:rPr>
              <w:t>地马村</w:t>
            </w:r>
          </w:p>
        </w:tc>
      </w:tr>
      <w:tr w14:paraId="4F45D8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7AFB2A21">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4BBFC038">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18A8EC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kern w:val="0"/>
                <w:sz w:val="24"/>
                <w:szCs w:val="24"/>
                <w:lang w:eastAsia="zh-CN" w:bidi="ar"/>
              </w:rPr>
            </w:pPr>
            <w:r>
              <w:rPr>
                <w:rFonts w:hint="eastAsia" w:ascii="Times New Roman" w:hAnsi="Times New Roman" w:eastAsia="宋体" w:cs="Times New Roman"/>
                <w:b w:val="0"/>
                <w:bCs w:val="0"/>
                <w:kern w:val="0"/>
                <w:sz w:val="24"/>
                <w:szCs w:val="24"/>
                <w:lang w:eastAsia="zh-CN" w:bidi="ar"/>
              </w:rPr>
              <w:t>部分禁烧村</w:t>
            </w:r>
          </w:p>
        </w:tc>
        <w:tc>
          <w:tcPr>
            <w:tcW w:w="3597" w:type="pct"/>
            <w:tcBorders>
              <w:tl2br w:val="nil"/>
              <w:tr2bl w:val="nil"/>
            </w:tcBorders>
            <w:shd w:val="clear" w:color="auto" w:fill="auto"/>
            <w:vAlign w:val="center"/>
          </w:tcPr>
          <w:p w14:paraId="1538AB3E">
            <w:pPr>
              <w:widowControl/>
              <w:spacing w:line="320" w:lineRule="exact"/>
              <w:jc w:val="left"/>
              <w:textAlignment w:val="center"/>
              <w:rPr>
                <w:rFonts w:hint="default" w:ascii="Times New Roman" w:hAnsi="Times New Roman" w:eastAsia="宋体" w:cs="Times New Roman"/>
                <w:kern w:val="0"/>
                <w:sz w:val="24"/>
                <w:lang w:val="en-US" w:bidi="ar"/>
              </w:rPr>
            </w:pPr>
            <w:r>
              <w:rPr>
                <w:rFonts w:hint="eastAsia" w:ascii="Times New Roman" w:hAnsi="Times New Roman" w:eastAsia="宋体" w:cs="Times New Roman"/>
                <w:kern w:val="0"/>
                <w:sz w:val="24"/>
                <w:lang w:val="en-US" w:eastAsia="zh-CN" w:bidi="ar"/>
              </w:rPr>
              <w:t>炉溪村、文坡村、老寨村、牙屯堡村、团头村、古伦村、逊冲村、通坪村</w:t>
            </w:r>
          </w:p>
        </w:tc>
      </w:tr>
      <w:tr w14:paraId="78372E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63" w:type="pct"/>
            <w:vMerge w:val="continue"/>
            <w:tcBorders>
              <w:tl2br w:val="nil"/>
              <w:tr2bl w:val="nil"/>
            </w:tcBorders>
            <w:shd w:val="clear" w:color="auto" w:fill="auto"/>
            <w:vAlign w:val="center"/>
          </w:tcPr>
          <w:p w14:paraId="281BF7A5">
            <w:pPr>
              <w:widowControl/>
              <w:spacing w:line="320" w:lineRule="exact"/>
              <w:jc w:val="center"/>
              <w:textAlignment w:val="center"/>
              <w:rPr>
                <w:rFonts w:ascii="Times New Roman" w:hAnsi="Times New Roman" w:eastAsia="宋体" w:cs="Times New Roman"/>
                <w:kern w:val="0"/>
                <w:sz w:val="24"/>
                <w:lang w:bidi="ar"/>
              </w:rPr>
            </w:pPr>
          </w:p>
        </w:tc>
        <w:tc>
          <w:tcPr>
            <w:tcW w:w="431" w:type="pct"/>
            <w:vMerge w:val="continue"/>
            <w:tcBorders>
              <w:tl2br w:val="nil"/>
              <w:tr2bl w:val="nil"/>
            </w:tcBorders>
            <w:shd w:val="clear" w:color="auto" w:fill="auto"/>
            <w:vAlign w:val="center"/>
          </w:tcPr>
          <w:p w14:paraId="60D4318A">
            <w:pPr>
              <w:widowControl/>
              <w:spacing w:line="320" w:lineRule="exact"/>
              <w:jc w:val="center"/>
              <w:textAlignment w:val="center"/>
              <w:rPr>
                <w:rFonts w:ascii="Times New Roman" w:hAnsi="Times New Roman" w:eastAsia="宋体" w:cs="Times New Roman"/>
                <w:kern w:val="0"/>
                <w:sz w:val="24"/>
                <w:lang w:bidi="ar"/>
              </w:rPr>
            </w:pPr>
          </w:p>
        </w:tc>
        <w:tc>
          <w:tcPr>
            <w:tcW w:w="708" w:type="pct"/>
            <w:tcBorders>
              <w:tl2br w:val="nil"/>
              <w:tr2bl w:val="nil"/>
            </w:tcBorders>
            <w:shd w:val="clear" w:color="auto" w:fill="auto"/>
            <w:vAlign w:val="center"/>
          </w:tcPr>
          <w:p w14:paraId="477D6F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kern w:val="0"/>
                <w:sz w:val="24"/>
                <w:lang w:bidi="ar"/>
              </w:rPr>
            </w:pPr>
            <w:r>
              <w:rPr>
                <w:rFonts w:hint="eastAsia" w:ascii="Times New Roman" w:hAnsi="Times New Roman" w:eastAsia="宋体" w:cs="Times New Roman"/>
                <w:b w:val="0"/>
                <w:bCs w:val="0"/>
                <w:kern w:val="0"/>
                <w:sz w:val="24"/>
                <w:szCs w:val="24"/>
                <w:lang w:eastAsia="zh-CN" w:bidi="ar"/>
              </w:rPr>
              <w:t>全域</w:t>
            </w:r>
            <w:r>
              <w:rPr>
                <w:rFonts w:hint="eastAsia" w:ascii="Times New Roman" w:hAnsi="Times New Roman" w:eastAsia="宋体" w:cs="Times New Roman"/>
                <w:b w:val="0"/>
                <w:bCs w:val="0"/>
                <w:kern w:val="0"/>
                <w:sz w:val="24"/>
                <w:szCs w:val="24"/>
                <w:lang w:val="en-US" w:eastAsia="zh-CN" w:bidi="ar"/>
              </w:rPr>
              <w:t>限</w:t>
            </w:r>
            <w:r>
              <w:rPr>
                <w:rFonts w:ascii="Times New Roman" w:hAnsi="Times New Roman" w:eastAsia="宋体" w:cs="Times New Roman"/>
                <w:b w:val="0"/>
                <w:bCs w:val="0"/>
                <w:kern w:val="0"/>
                <w:sz w:val="24"/>
                <w:szCs w:val="24"/>
                <w:lang w:bidi="ar"/>
              </w:rPr>
              <w:t>烧村</w:t>
            </w:r>
          </w:p>
        </w:tc>
        <w:tc>
          <w:tcPr>
            <w:tcW w:w="3597" w:type="pct"/>
            <w:tcBorders>
              <w:tl2br w:val="nil"/>
              <w:tr2bl w:val="nil"/>
            </w:tcBorders>
            <w:shd w:val="clear" w:color="auto" w:fill="auto"/>
            <w:vAlign w:val="center"/>
          </w:tcPr>
          <w:p w14:paraId="3236B7D5">
            <w:pPr>
              <w:widowControl/>
              <w:spacing w:line="320" w:lineRule="exact"/>
              <w:jc w:val="left"/>
              <w:textAlignment w:val="center"/>
              <w:rPr>
                <w:rFonts w:hint="default" w:ascii="Times New Roman" w:hAnsi="Times New Roman" w:eastAsia="宋体" w:cs="Times New Roman"/>
                <w:kern w:val="0"/>
                <w:sz w:val="24"/>
                <w:lang w:val="en-US" w:bidi="ar"/>
              </w:rPr>
            </w:pPr>
            <w:r>
              <w:rPr>
                <w:rFonts w:hint="eastAsia" w:ascii="Times New Roman" w:hAnsi="Times New Roman" w:eastAsia="宋体" w:cs="Times New Roman"/>
                <w:kern w:val="0"/>
                <w:sz w:val="24"/>
                <w:lang w:val="en-US" w:eastAsia="zh-CN" w:bidi="ar"/>
              </w:rPr>
              <w:t>瑶朗村、甲田村、金殿村、牙屯堡镇林场</w:t>
            </w:r>
          </w:p>
        </w:tc>
      </w:tr>
    </w:tbl>
    <w:p w14:paraId="4DB038EC">
      <w:pPr>
        <w:spacing w:line="560" w:lineRule="exact"/>
        <w:ind w:firstLine="3570" w:firstLineChars="1700"/>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798909-E553-42D2-97EF-DC7E10E697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BFD2F43-13E7-402E-8FEF-C3DAF387CB80}"/>
  </w:font>
  <w:font w:name="方正小标宋简体">
    <w:panose1 w:val="02000000000000000000"/>
    <w:charset w:val="86"/>
    <w:family w:val="auto"/>
    <w:pitch w:val="default"/>
    <w:sig w:usb0="A00002BF" w:usb1="184F6CFA" w:usb2="00000012" w:usb3="00000000" w:csb0="00040001" w:csb1="00000000"/>
    <w:embedRegular r:id="rId3" w:fontKey="{79328A03-ED11-4F35-A566-5ED5E42BC4FA}"/>
  </w:font>
  <w:font w:name="仿宋">
    <w:panose1 w:val="02010609060101010101"/>
    <w:charset w:val="86"/>
    <w:family w:val="modern"/>
    <w:pitch w:val="default"/>
    <w:sig w:usb0="800002BF" w:usb1="38CF7CFA" w:usb2="00000016" w:usb3="00000000" w:csb0="00040001" w:csb1="00000000"/>
    <w:embedRegular r:id="rId4" w:fontKey="{2ED2E68B-F61B-438B-A201-68E1445898A5}"/>
  </w:font>
  <w:font w:name="华文楷体">
    <w:panose1 w:val="02010600040101010101"/>
    <w:charset w:val="86"/>
    <w:family w:val="auto"/>
    <w:pitch w:val="default"/>
    <w:sig w:usb0="00000287" w:usb1="080F0000" w:usb2="00000000" w:usb3="00000000" w:csb0="0004009F" w:csb1="DFD70000"/>
    <w:embedRegular r:id="rId5" w:fontKey="{BDF9B492-1C0C-4CD9-89A7-8B60F027C43A}"/>
  </w:font>
  <w:font w:name="等线">
    <w:panose1 w:val="02010600030101010101"/>
    <w:charset w:val="86"/>
    <w:family w:val="auto"/>
    <w:pitch w:val="default"/>
    <w:sig w:usb0="A00002BF" w:usb1="38CF7CFA" w:usb2="00000016" w:usb3="00000000" w:csb0="0004000F" w:csb1="00000000"/>
    <w:embedRegular r:id="rId6" w:fontKey="{F1441312-E57D-4C1B-BF20-43B2DBEB0E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A6"/>
    <w:rsid w:val="000003F8"/>
    <w:rsid w:val="00385320"/>
    <w:rsid w:val="00812515"/>
    <w:rsid w:val="00876475"/>
    <w:rsid w:val="008857A6"/>
    <w:rsid w:val="00930D86"/>
    <w:rsid w:val="00A10D05"/>
    <w:rsid w:val="00E34351"/>
    <w:rsid w:val="00F308C5"/>
    <w:rsid w:val="00F42B53"/>
    <w:rsid w:val="11AF3DD5"/>
    <w:rsid w:val="143B4777"/>
    <w:rsid w:val="189A5E88"/>
    <w:rsid w:val="4A2115B8"/>
    <w:rsid w:val="4AC72FF0"/>
    <w:rsid w:val="4B6626AF"/>
    <w:rsid w:val="5D706B78"/>
    <w:rsid w:val="68EB0D11"/>
    <w:rsid w:val="695975E7"/>
    <w:rsid w:val="6B223744"/>
    <w:rsid w:val="728D7CD2"/>
    <w:rsid w:val="7A926E61"/>
    <w:rsid w:val="7C0D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paragraph" w:customStyle="1" w:styleId="8">
    <w:name w:val="正文new"/>
    <w:basedOn w:val="1"/>
    <w:qFormat/>
    <w:uiPriority w:val="0"/>
    <w:pPr>
      <w:spacing w:line="600" w:lineRule="exact"/>
      <w:ind w:firstLine="200" w:firstLineChars="200"/>
    </w:pPr>
    <w:rPr>
      <w:rFonts w:ascii="Times New Roman" w:hAnsi="Times New Roman" w:eastAsia="仿宋_GB2312" w:cs="Times New Roman"/>
      <w:sz w:val="32"/>
      <w:szCs w:val="2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character" w:customStyle="1" w:styleId="11">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1247</Words>
  <Characters>1320</Characters>
  <Lines>3</Lines>
  <Paragraphs>6</Paragraphs>
  <TotalTime>60</TotalTime>
  <ScaleCrop>false</ScaleCrop>
  <LinksUpToDate>false</LinksUpToDate>
  <CharactersWithSpaces>1325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2025-06-12T01:43:00Z</dcterms:created>
  <dc:creator>Administrator</dc:creator>
  <cp:lastModifiedBy>WPS_1655630879</cp:lastModifiedBy>
  <cp:lastPrinted>2025-06-27T08:20:00Z</cp:lastPrinted>
  <dcterms:modified xsi:type="dcterms:W3CDTF">2025-07-01T01:12:26Z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14DD83717ABD4A87BF27BF124CB41579_13</vt:lpwstr>
  </property>
  <property fmtid="{D5CDD505-2E9C-101B-9397-08002B2CF9AE}" pid="4" name="KSOTemplateDocerSaveRecord">
    <vt:lpwstr>eyJoZGlkIjoiMjQzMGYwNzUyNWMzZmZlNWM4NjYwZDhkMzQ5NDZmNzkiLCJ1c2VySWQiOiIxMzg1ODMyNzUxIn0=</vt:lpwstr>
  </property>
</Properties>
</file>