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BA" w:rsidRPr="0008391F" w:rsidRDefault="00A16580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  <w:shd w:val="clear" w:color="auto" w:fill="FFFFFF"/>
        </w:rPr>
      </w:pPr>
      <w:r w:rsidRPr="0008391F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林业局2020年部门预算编制说明</w:t>
      </w:r>
    </w:p>
    <w:p w:rsidR="006D43BA" w:rsidRDefault="006D43BA">
      <w:pPr>
        <w:spacing w:line="600" w:lineRule="exact"/>
        <w:rPr>
          <w:rFonts w:ascii="仿宋_GB2312" w:eastAsia="仿宋_GB2312" w:hAnsi="微软雅黑"/>
          <w:sz w:val="32"/>
          <w:szCs w:val="32"/>
          <w:shd w:val="clear" w:color="auto" w:fill="FFFFFF"/>
        </w:rPr>
      </w:pPr>
    </w:p>
    <w:p w:rsidR="006D43BA" w:rsidRPr="0008391F" w:rsidRDefault="00A16580">
      <w:pPr>
        <w:widowControl/>
        <w:spacing w:line="600" w:lineRule="exact"/>
        <w:ind w:leftChars="200" w:left="420" w:firstLineChars="150" w:firstLine="48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一、部门基本概况 </w:t>
      </w:r>
    </w:p>
    <w:p w:rsidR="006D43BA" w:rsidRPr="0008391F" w:rsidRDefault="00A16580">
      <w:pPr>
        <w:widowControl/>
        <w:spacing w:line="600" w:lineRule="exact"/>
        <w:ind w:leftChars="200" w:left="420" w:firstLineChars="100" w:firstLine="32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（一）主要职能：</w:t>
      </w:r>
    </w:p>
    <w:p w:rsidR="006D43BA" w:rsidRPr="0008391F" w:rsidRDefault="00A16580">
      <w:pPr>
        <w:widowControl/>
        <w:spacing w:line="600" w:lineRule="exact"/>
        <w:ind w:firstLineChars="250" w:firstLine="800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08391F">
        <w:rPr>
          <w:rFonts w:asciiTheme="minorEastAsia" w:hAnsiTheme="minorEastAsia" w:hint="eastAsia"/>
          <w:kern w:val="0"/>
          <w:sz w:val="32"/>
          <w:szCs w:val="32"/>
        </w:rPr>
        <w:t>1.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贯彻执行国家林业工作的方针、政策和法律、法规，组织起草林业建设的地方法规、规章并监督实施；编制林业建设总体规划、计划并组织实施；组织、指导林业执法工作。 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 </w:t>
      </w:r>
      <w:r w:rsidRPr="0008391F">
        <w:rPr>
          <w:rFonts w:asciiTheme="minorEastAsia" w:hAnsiTheme="minorEastAsia" w:hint="eastAsia"/>
          <w:kern w:val="0"/>
          <w:sz w:val="32"/>
          <w:szCs w:val="32"/>
        </w:rPr>
        <w:t>2.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组织、指导开展植树造林、封山育林、全民义务植树和国土绿化工作；组织、指导生态公益林的建设、管理和效益补偿工作；指导城市林业的建设；组织、指导和监督石漠化防治工作；组织、指导商品林（包括用材林、经济林、薪炭林）和珍贵树种的培育和管理；组织、指导国有林场（苗圃）建设和管理。 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 </w:t>
      </w:r>
      <w:r w:rsidRPr="0008391F">
        <w:rPr>
          <w:rFonts w:asciiTheme="minorEastAsia" w:hAnsiTheme="minorEastAsia" w:hint="eastAsia"/>
          <w:kern w:val="0"/>
          <w:sz w:val="32"/>
          <w:szCs w:val="32"/>
        </w:rPr>
        <w:t>3.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>负责森林资源动态监测和调查统计；审核并监督森林资源的使用；组织编制森林采伐限额并监督执行；监督林木，竹林的凭证采证和运输；依法管理林地、林权，监督林地开发利用工作。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 </w:t>
      </w:r>
      <w:r w:rsidRPr="0008391F">
        <w:rPr>
          <w:rFonts w:asciiTheme="minorEastAsia" w:hAnsiTheme="minorEastAsia" w:hint="eastAsia"/>
          <w:kern w:val="0"/>
          <w:sz w:val="32"/>
          <w:szCs w:val="32"/>
        </w:rPr>
        <w:t>4.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组织、指导和监督野生动植物的保护、管理和合理利用；在全县自然保护区规划的指导下，指导自然保护区和湿地公园（含森林公园）的规划建设和管理；协调森林生态旅游的宏观管理。 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 </w:t>
      </w:r>
      <w:r w:rsidRPr="0008391F">
        <w:rPr>
          <w:rFonts w:asciiTheme="minorEastAsia" w:hAnsiTheme="minorEastAsia" w:hint="eastAsia"/>
          <w:kern w:val="0"/>
          <w:sz w:val="32"/>
          <w:szCs w:val="32"/>
        </w:rPr>
        <w:t>5.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指导组织、指导、监督森林病虫的防治检疫工作。 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</w:t>
      </w:r>
      <w:r w:rsidRPr="0008391F">
        <w:rPr>
          <w:rFonts w:asciiTheme="minorEastAsia" w:hAnsiTheme="minorEastAsia" w:hint="eastAsia"/>
          <w:kern w:val="0"/>
          <w:sz w:val="32"/>
          <w:szCs w:val="32"/>
        </w:rPr>
        <w:t xml:space="preserve"> 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</w:t>
      </w:r>
      <w:r w:rsidRPr="0008391F">
        <w:rPr>
          <w:rFonts w:asciiTheme="minorEastAsia" w:hAnsiTheme="minorEastAsia" w:hint="eastAsia"/>
          <w:kern w:val="0"/>
          <w:sz w:val="32"/>
          <w:szCs w:val="32"/>
        </w:rPr>
        <w:t>6.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指导林业产业发展，依法监管林业产业建设。 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lastRenderedPageBreak/>
        <w:t xml:space="preserve">    </w:t>
      </w:r>
      <w:r w:rsidRPr="0008391F">
        <w:rPr>
          <w:rFonts w:asciiTheme="minorEastAsia" w:hAnsiTheme="minorEastAsia" w:hint="eastAsia"/>
          <w:kern w:val="0"/>
          <w:sz w:val="32"/>
          <w:szCs w:val="32"/>
        </w:rPr>
        <w:t>7.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指导林业基地建设，监管林业资金的使用；负责林区公路建设和维护管理工作。 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 </w:t>
      </w:r>
      <w:r w:rsidRPr="0008391F">
        <w:rPr>
          <w:rFonts w:asciiTheme="minorEastAsia" w:hAnsiTheme="minorEastAsia" w:hint="eastAsia"/>
          <w:kern w:val="0"/>
          <w:sz w:val="32"/>
          <w:szCs w:val="32"/>
        </w:rPr>
        <w:t>8.</w:t>
      </w: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>织、协调林业科技、教育培训、宣传和对外合作与交流工作。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</w:t>
      </w:r>
      <w:r w:rsidRPr="0008391F">
        <w:rPr>
          <w:rFonts w:asciiTheme="minorEastAsia" w:hAnsiTheme="minorEastAsia" w:hint="eastAsia"/>
          <w:sz w:val="32"/>
          <w:szCs w:val="32"/>
        </w:rPr>
        <w:t>（二）机构设置 </w:t>
      </w:r>
    </w:p>
    <w:p w:rsidR="006D43BA" w:rsidRPr="0008391F" w:rsidRDefault="00A16580">
      <w:pPr>
        <w:widowControl/>
        <w:spacing w:line="600" w:lineRule="exact"/>
        <w:jc w:val="left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 xml:space="preserve">    林业局内设7个职能股室，办公室、人事股、计划财务股、资源林政股、法制股、造林股、森林动植物保护股。直属事业机构14个。林业执法大队、营林科教综合管理站、资源林政管理站、育林基金征收站、木材检查总站、林业调查设计队、森林资源保护站、林地林权管理站、公益林管理站、林业产权交易管理站、林业科学研究所、林木种苗站、山林纠纷调处办、地连国有林场（独立核算机构）。人员编制234人（未含地连国有林场），实有在职人数192人。</w:t>
      </w:r>
    </w:p>
    <w:p w:rsidR="006D43BA" w:rsidRPr="0008391F" w:rsidRDefault="00A16580">
      <w:pPr>
        <w:widowControl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二、部门预算单位构成 </w:t>
      </w:r>
    </w:p>
    <w:p w:rsidR="006D43BA" w:rsidRPr="0008391F" w:rsidRDefault="00A16580">
      <w:pPr>
        <w:spacing w:line="600" w:lineRule="exact"/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08391F">
        <w:rPr>
          <w:rFonts w:asciiTheme="minorEastAsia" w:hAnsiTheme="minorEastAsia" w:cs="宋体" w:hint="eastAsia"/>
          <w:kern w:val="0"/>
          <w:sz w:val="32"/>
          <w:szCs w:val="32"/>
        </w:rPr>
        <w:t>纳入2020年部门预算编制范围的包含：</w:t>
      </w:r>
    </w:p>
    <w:p w:rsidR="006D43BA" w:rsidRPr="0008391F" w:rsidRDefault="00A16580">
      <w:pPr>
        <w:spacing w:line="600" w:lineRule="exact"/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08391F">
        <w:rPr>
          <w:rFonts w:asciiTheme="minorEastAsia" w:hAnsiTheme="minorEastAsia" w:cs="宋体" w:hint="eastAsia"/>
          <w:kern w:val="0"/>
          <w:sz w:val="32"/>
          <w:szCs w:val="32"/>
        </w:rPr>
        <w:t>县林业局本级</w:t>
      </w:r>
    </w:p>
    <w:p w:rsidR="006D43BA" w:rsidRPr="0008391F" w:rsidRDefault="00A16580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三、部门收支概况  </w:t>
      </w:r>
    </w:p>
    <w:p w:rsidR="006D43BA" w:rsidRPr="0008391F" w:rsidRDefault="00A16580">
      <w:pPr>
        <w:pStyle w:val="a6"/>
        <w:spacing w:line="600" w:lineRule="exact"/>
        <w:ind w:firstLine="640"/>
        <w:rPr>
          <w:rFonts w:asciiTheme="minorEastAsia" w:hAnsiTheme="minorEastAsia" w:cs="宋体"/>
          <w:kern w:val="0"/>
          <w:sz w:val="32"/>
          <w:szCs w:val="32"/>
        </w:rPr>
      </w:pPr>
      <w:r w:rsidRPr="0008391F">
        <w:rPr>
          <w:rFonts w:asciiTheme="minorEastAsia" w:hAnsiTheme="minorEastAsia" w:cs="宋体" w:hint="eastAsia"/>
          <w:kern w:val="0"/>
          <w:sz w:val="32"/>
          <w:szCs w:val="32"/>
        </w:rPr>
        <w:t>2020年部门预算编报范围包括本单位的收入和支出情况</w:t>
      </w:r>
    </w:p>
    <w:p w:rsidR="006D43BA" w:rsidRPr="0008391F" w:rsidRDefault="00A16580">
      <w:pPr>
        <w:pStyle w:val="a6"/>
        <w:numPr>
          <w:ilvl w:val="0"/>
          <w:numId w:val="1"/>
        </w:numPr>
        <w:snapToGrid w:val="0"/>
        <w:spacing w:line="600" w:lineRule="exact"/>
        <w:ind w:firstLineChars="150" w:firstLine="48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收入预算。2020年预算收入为2888.8275万元，其中：一般公共财政拨款2888.8275万元，比上年度3341.46万元减少了452.6325万元，主要原因是2020年度绿化和油茶项目纳入上级专项，本级只安排以前年度的抚育项目。</w:t>
      </w:r>
    </w:p>
    <w:p w:rsidR="006D43BA" w:rsidRPr="0008391F" w:rsidRDefault="00A16580">
      <w:pPr>
        <w:pStyle w:val="a6"/>
        <w:numPr>
          <w:ilvl w:val="0"/>
          <w:numId w:val="1"/>
        </w:numPr>
        <w:spacing w:line="600" w:lineRule="exact"/>
        <w:ind w:firstLineChars="150" w:firstLine="48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lastRenderedPageBreak/>
        <w:t>支出预算。2020年预算支出为2888.8275万元，其中公共财政拨款2888.8275万元，比上年度3341.46万元减少了452.6325万元，主要原因是2020年度绿化和油茶项目纳入上级专项，本级只安排以前年度的抚育项目。</w:t>
      </w:r>
    </w:p>
    <w:p w:rsidR="006D43BA" w:rsidRPr="0008391F" w:rsidRDefault="00A16580" w:rsidP="00FB15C4">
      <w:pPr>
        <w:pStyle w:val="a6"/>
        <w:spacing w:line="600" w:lineRule="exact"/>
        <w:ind w:leftChars="150" w:left="315" w:firstLineChars="0" w:firstLine="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四、一般公共预算拨款支出预算 </w:t>
      </w:r>
    </w:p>
    <w:p w:rsidR="006D43BA" w:rsidRPr="0008391F" w:rsidRDefault="00A16580">
      <w:pPr>
        <w:pStyle w:val="a6"/>
        <w:spacing w:line="600" w:lineRule="exact"/>
        <w:ind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（一）基本支出。2020年基本支出为2319.8275万元。其中工资福利支出1423.9775万元，商品服务支出429.6万元（公务费189.6万元，非税收入返回240万元），对个人和家庭的补助15.022万元。五险配套、住房公积和老干定额经费451.228万元。</w:t>
      </w:r>
    </w:p>
    <w:p w:rsidR="006D43BA" w:rsidRPr="0008391F" w:rsidRDefault="00A16580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（二）项目支出。2020年项目支出为569万元。其中：</w:t>
      </w:r>
    </w:p>
    <w:p w:rsidR="006D43BA" w:rsidRPr="0008391F" w:rsidRDefault="00A16580" w:rsidP="0008391F">
      <w:pPr>
        <w:spacing w:line="52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>1.2018油茶第三年抚育7700亩，计划预算资金133万元；</w:t>
      </w:r>
    </w:p>
    <w:p w:rsidR="006D43BA" w:rsidRPr="0008391F" w:rsidRDefault="00A16580" w:rsidP="0008391F">
      <w:pPr>
        <w:spacing w:line="52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>2.2019年油茶第二年抚育6300亩，计划预算资金126万元；</w:t>
      </w:r>
    </w:p>
    <w:p w:rsidR="006D43BA" w:rsidRPr="0008391F" w:rsidRDefault="00A16580" w:rsidP="0008391F">
      <w:pPr>
        <w:spacing w:line="52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>3.油茶工作经费50万元；</w:t>
      </w:r>
    </w:p>
    <w:p w:rsidR="006D43BA" w:rsidRPr="0008391F" w:rsidRDefault="00A16580" w:rsidP="0008391F">
      <w:pPr>
        <w:spacing w:line="52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>4.全县义务植树造林22万元；</w:t>
      </w:r>
    </w:p>
    <w:p w:rsidR="006D43BA" w:rsidRPr="0008391F" w:rsidRDefault="00A16580" w:rsidP="0008391F">
      <w:pPr>
        <w:spacing w:line="52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>5.林业有害生物防治马尾松防治71.4万，油茶防治等28.6万元；</w:t>
      </w:r>
    </w:p>
    <w:p w:rsidR="006D43BA" w:rsidRPr="0008391F" w:rsidRDefault="00A16580" w:rsidP="0008391F">
      <w:pPr>
        <w:spacing w:line="52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>6.野生动植物保护8万元；</w:t>
      </w:r>
    </w:p>
    <w:p w:rsidR="006D43BA" w:rsidRPr="0008391F" w:rsidRDefault="00A16580" w:rsidP="0008391F">
      <w:pPr>
        <w:spacing w:line="52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>7.自然保护区工作本底调查80万元；</w:t>
      </w:r>
    </w:p>
    <w:p w:rsidR="006D43BA" w:rsidRPr="0008391F" w:rsidRDefault="00A16580" w:rsidP="0008391F">
      <w:pPr>
        <w:spacing w:line="52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</w:rPr>
        <w:t>8.自然保护区工作经费50万元。</w:t>
      </w:r>
    </w:p>
    <w:p w:rsidR="006D43BA" w:rsidRPr="0008391F" w:rsidRDefault="00A16580">
      <w:pPr>
        <w:pStyle w:val="a6"/>
        <w:spacing w:line="600" w:lineRule="exact"/>
        <w:ind w:firstLine="64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五、其他重要事项的情况说明 </w:t>
      </w:r>
    </w:p>
    <w:p w:rsidR="006D43BA" w:rsidRPr="0008391F" w:rsidRDefault="00A16580">
      <w:pPr>
        <w:pStyle w:val="a6"/>
        <w:spacing w:line="600" w:lineRule="exact"/>
        <w:ind w:firstLine="64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（一）机关运行经费。2020年运行经费2319.8275万元，</w:t>
      </w: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lastRenderedPageBreak/>
        <w:t>其中：工资福利支出1423.9775万元，2019年为1364.3万元，比上年增加了59.6775万元，主要是人员工资晋级调资；五险配套、住房公积和老干定额经费451.228万元；对个人和家庭的补助15.022万元；2019年12.84万元，比上年度增加了2.182万元，主要是增加了遗属补助人员；公务费189.6万元，比上年度减少了2.4万元，原因是减少在职人员（退</w:t>
      </w:r>
      <w:bookmarkStart w:id="0" w:name="_GoBack"/>
      <w:bookmarkEnd w:id="0"/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休）；非税收入返回240万元。</w:t>
      </w:r>
    </w:p>
    <w:p w:rsidR="006D43BA" w:rsidRPr="0008391F" w:rsidRDefault="00A16580">
      <w:pPr>
        <w:pStyle w:val="a6"/>
        <w:spacing w:line="600" w:lineRule="exact"/>
        <w:ind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（二）“三公”经费预算 </w:t>
      </w:r>
    </w:p>
    <w:p w:rsidR="006D43BA" w:rsidRPr="0008391F" w:rsidRDefault="00A16580">
      <w:pPr>
        <w:pStyle w:val="a6"/>
        <w:spacing w:line="600" w:lineRule="exact"/>
        <w:ind w:firstLine="640"/>
        <w:rPr>
          <w:rFonts w:asciiTheme="minorEastAsia" w:hAnsiTheme="minorEastAsia"/>
          <w:sz w:val="32"/>
          <w:szCs w:val="32"/>
        </w:rPr>
      </w:pPr>
      <w:r w:rsidRPr="0008391F">
        <w:rPr>
          <w:rFonts w:asciiTheme="minorEastAsia" w:hAnsiTheme="minorEastAsia" w:cs="宋体" w:hint="eastAsia"/>
          <w:kern w:val="0"/>
          <w:sz w:val="32"/>
          <w:szCs w:val="32"/>
        </w:rPr>
        <w:t>2020年“三公”经费预算数为94.94万元，其中，公务接待费55.44万元，公务用车购置及运行费39.5万元，因公出国（境）费0万元。 2020年“三公”经费预算较2019年增加（减少）0万元。</w:t>
      </w:r>
    </w:p>
    <w:p w:rsidR="006D43BA" w:rsidRPr="0008391F" w:rsidRDefault="00A16580">
      <w:pPr>
        <w:pStyle w:val="a6"/>
        <w:spacing w:line="600" w:lineRule="exact"/>
        <w:ind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 xml:space="preserve"> （三）政府采购情况</w:t>
      </w:r>
    </w:p>
    <w:p w:rsidR="006D43BA" w:rsidRPr="0008391F" w:rsidRDefault="00A16580">
      <w:pPr>
        <w:pStyle w:val="a6"/>
        <w:spacing w:line="600" w:lineRule="exact"/>
        <w:ind w:left="720" w:firstLineChars="50" w:firstLine="160"/>
        <w:rPr>
          <w:rFonts w:asciiTheme="minorEastAsia" w:hAnsiTheme="minorEastAsia" w:cs="宋体"/>
          <w:kern w:val="0"/>
          <w:sz w:val="32"/>
          <w:szCs w:val="32"/>
        </w:rPr>
      </w:pPr>
      <w:r w:rsidRPr="0008391F">
        <w:rPr>
          <w:rFonts w:asciiTheme="minorEastAsia" w:hAnsiTheme="minorEastAsia" w:cs="宋体" w:hint="eastAsia"/>
          <w:kern w:val="0"/>
          <w:sz w:val="32"/>
          <w:szCs w:val="32"/>
        </w:rPr>
        <w:t>2020年政府采购预算总额80万元。 </w:t>
      </w:r>
    </w:p>
    <w:p w:rsidR="006D43BA" w:rsidRPr="0008391F" w:rsidRDefault="00A16580">
      <w:pPr>
        <w:spacing w:line="600" w:lineRule="exact"/>
        <w:ind w:firstLineChars="250" w:firstLine="80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（四）国有资产占有使用情况  </w:t>
      </w:r>
    </w:p>
    <w:p w:rsidR="006D43BA" w:rsidRPr="0008391F" w:rsidRDefault="00A16580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</w:rPr>
        <w:t>截至2019年12 月31 日本单位共有车辆2 辆，其中，一般公务用车1 辆、一般执法执勤用车1 辆；无单位价值50 万元以上通用设备和单价100 万元以上专用设备。</w:t>
      </w:r>
    </w:p>
    <w:p w:rsidR="006D43BA" w:rsidRPr="0008391F" w:rsidRDefault="00A16580">
      <w:pPr>
        <w:spacing w:line="600" w:lineRule="exact"/>
        <w:ind w:leftChars="200" w:left="420" w:firstLineChars="100" w:firstLine="32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（五）重点项目预算和绩效目标情况 。 </w:t>
      </w:r>
    </w:p>
    <w:p w:rsidR="006D43BA" w:rsidRPr="0008391F" w:rsidRDefault="00A16580">
      <w:pPr>
        <w:spacing w:line="600" w:lineRule="exact"/>
        <w:ind w:firstLineChars="250" w:firstLine="800"/>
        <w:rPr>
          <w:rFonts w:asciiTheme="minorEastAsia" w:hAnsiTheme="minorEastAsia" w:cs="宋体"/>
          <w:kern w:val="0"/>
          <w:sz w:val="32"/>
          <w:szCs w:val="32"/>
        </w:rPr>
      </w:pPr>
      <w:r w:rsidRPr="0008391F">
        <w:rPr>
          <w:rFonts w:asciiTheme="minorEastAsia" w:hAnsiTheme="minorEastAsia" w:cs="宋体" w:hint="eastAsia"/>
          <w:kern w:val="0"/>
          <w:sz w:val="32"/>
          <w:szCs w:val="32"/>
        </w:rPr>
        <w:t>2020年财政预算项目绩效目标全覆盖，编制了部门整体支出绩效目标和项目支出绩效目标，涉及一般公共预算拨款2888.8725万元，政府性基金拨款0万元。</w:t>
      </w:r>
    </w:p>
    <w:p w:rsidR="006D43BA" w:rsidRPr="0008391F" w:rsidRDefault="00A16580">
      <w:pPr>
        <w:adjustRightInd w:val="0"/>
        <w:snapToGrid w:val="0"/>
        <w:spacing w:line="600" w:lineRule="exact"/>
        <w:ind w:firstLineChars="250" w:firstLine="80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lastRenderedPageBreak/>
        <w:t>六、名词解释</w:t>
      </w:r>
    </w:p>
    <w:p w:rsidR="006D43BA" w:rsidRPr="0008391F" w:rsidRDefault="00A16580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1.</w:t>
      </w:r>
      <w:r w:rsidRPr="0008391F">
        <w:rPr>
          <w:rFonts w:asciiTheme="minorEastAsia" w:hAnsiTheme="minorEastAsia" w:cs="仿宋" w:hint="eastAsia"/>
          <w:kern w:val="0"/>
          <w:sz w:val="32"/>
          <w:szCs w:val="32"/>
        </w:rPr>
        <w:t>机关运行经费：是指各部门的公用经费，包括办公及印刷费、邮电费、差旅费、会议费、福利费、日常维修费、专用资料及一般设备购置费、办公用房水电费，办公用房取暖费、办公用房物业管理费、公务用车支行维护费以及其他费用。在财政部门有明确规定前，“机关运行经费暂批一般公共预算安排的基本支出中的“商品和服务支出”经费。</w:t>
      </w:r>
    </w:p>
    <w:p w:rsidR="006D43BA" w:rsidRPr="0008391F" w:rsidRDefault="00A16580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cs="仿宋" w:hint="eastAsia"/>
          <w:kern w:val="0"/>
          <w:sz w:val="32"/>
          <w:szCs w:val="32"/>
        </w:rPr>
        <w:t>2.“三公”经费：纳入市财政预算管理的“三公”经费，是指一般公共预算拨款安排的公务接待费、公务用车购置及运行费反映单位公务用车车辆购置支出（含车辆购置税），以及燃料费、维修费、保险费等支出；因公出国（境）费反映单位公务出车（境）的国际旅费、国外城市间交通、食宿费等支出。</w:t>
      </w: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 xml:space="preserve"> </w:t>
      </w:r>
    </w:p>
    <w:p w:rsidR="006D43BA" w:rsidRPr="0008391F" w:rsidRDefault="00DC7DB5" w:rsidP="0008391F">
      <w:pPr>
        <w:adjustRightInd w:val="0"/>
        <w:snapToGrid w:val="0"/>
        <w:spacing w:line="600" w:lineRule="exac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sz w:val="32"/>
          <w:szCs w:val="32"/>
          <w:shd w:val="clear" w:color="auto" w:fill="FFFFFF"/>
        </w:rPr>
        <w:t xml:space="preserve">    七、预算公开表（附后）</w:t>
      </w:r>
    </w:p>
    <w:p w:rsidR="006D43BA" w:rsidRDefault="00A16580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 xml:space="preserve">                        2020年</w:t>
      </w:r>
      <w:r w:rsidR="00FB15C4"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3</w:t>
      </w: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月1</w:t>
      </w:r>
      <w:r w:rsidR="00FB15C4"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8</w:t>
      </w:r>
      <w:r w:rsidRPr="0008391F">
        <w:rPr>
          <w:rFonts w:asciiTheme="minorEastAsia" w:hAnsiTheme="minorEastAsia" w:hint="eastAsia"/>
          <w:sz w:val="32"/>
          <w:szCs w:val="32"/>
          <w:shd w:val="clear" w:color="auto" w:fill="FFFFFF"/>
        </w:rPr>
        <w:t>日</w:t>
      </w:r>
    </w:p>
    <w:p w:rsidR="0008391F" w:rsidRDefault="0008391F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</w:p>
    <w:p w:rsidR="0008391F" w:rsidRDefault="00DC7DB5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 w:hint="eastAsia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sz w:val="32"/>
          <w:szCs w:val="32"/>
          <w:shd w:val="clear" w:color="auto" w:fill="FFFFFF"/>
        </w:rPr>
        <w:t>附件：预算公开表</w:t>
      </w:r>
    </w:p>
    <w:p w:rsidR="00DC7DB5" w:rsidRDefault="00DC7DB5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</w:p>
    <w:p w:rsidR="0008391F" w:rsidRPr="0008391F" w:rsidRDefault="00917CB8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144366">
        <w:rPr>
          <w:rFonts w:asciiTheme="minorEastAsia" w:hAnsiTheme="minorEastAsia" w:cs="仿宋"/>
          <w:kern w:val="0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2519" r:id="rId9"/>
        </w:object>
      </w:r>
    </w:p>
    <w:sectPr w:rsidR="0008391F" w:rsidRPr="0008391F" w:rsidSect="006D43B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88" w:rsidRDefault="00797F88" w:rsidP="006D43BA">
      <w:r>
        <w:separator/>
      </w:r>
    </w:p>
  </w:endnote>
  <w:endnote w:type="continuationSeparator" w:id="0">
    <w:p w:rsidR="00797F88" w:rsidRDefault="00797F88" w:rsidP="006D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110"/>
    </w:sdtPr>
    <w:sdtContent>
      <w:p w:rsidR="006D43BA" w:rsidRDefault="00144366">
        <w:pPr>
          <w:pStyle w:val="a4"/>
          <w:jc w:val="center"/>
        </w:pPr>
        <w:r w:rsidRPr="00144366">
          <w:fldChar w:fldCharType="begin"/>
        </w:r>
        <w:r w:rsidR="00A16580">
          <w:instrText xml:space="preserve"> PAGE   \* MERGEFORMAT </w:instrText>
        </w:r>
        <w:r w:rsidRPr="00144366">
          <w:fldChar w:fldCharType="separate"/>
        </w:r>
        <w:r w:rsidR="00DC7DB5" w:rsidRPr="00DC7DB5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6D43BA" w:rsidRDefault="006D43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88" w:rsidRDefault="00797F88" w:rsidP="006D43BA">
      <w:r>
        <w:separator/>
      </w:r>
    </w:p>
  </w:footnote>
  <w:footnote w:type="continuationSeparator" w:id="0">
    <w:p w:rsidR="00797F88" w:rsidRDefault="00797F88" w:rsidP="006D4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6F02"/>
    <w:multiLevelType w:val="singleLevel"/>
    <w:tmpl w:val="11736F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15C6E"/>
    <w:rsid w:val="00075DE6"/>
    <w:rsid w:val="0008391F"/>
    <w:rsid w:val="000A04CD"/>
    <w:rsid w:val="00104585"/>
    <w:rsid w:val="001050B0"/>
    <w:rsid w:val="00127BBC"/>
    <w:rsid w:val="00144366"/>
    <w:rsid w:val="00171DD9"/>
    <w:rsid w:val="001A06CF"/>
    <w:rsid w:val="001E4C66"/>
    <w:rsid w:val="00204A3B"/>
    <w:rsid w:val="00216749"/>
    <w:rsid w:val="002677F9"/>
    <w:rsid w:val="00331B65"/>
    <w:rsid w:val="003B6EB8"/>
    <w:rsid w:val="003D1549"/>
    <w:rsid w:val="00474EBF"/>
    <w:rsid w:val="0049495F"/>
    <w:rsid w:val="0052122C"/>
    <w:rsid w:val="005562A2"/>
    <w:rsid w:val="00566687"/>
    <w:rsid w:val="00576B3C"/>
    <w:rsid w:val="005D4FB6"/>
    <w:rsid w:val="006D43BA"/>
    <w:rsid w:val="006E41E9"/>
    <w:rsid w:val="00730E64"/>
    <w:rsid w:val="007318D7"/>
    <w:rsid w:val="00766C92"/>
    <w:rsid w:val="00776E3D"/>
    <w:rsid w:val="00790373"/>
    <w:rsid w:val="00797F88"/>
    <w:rsid w:val="007F44D8"/>
    <w:rsid w:val="00811394"/>
    <w:rsid w:val="008230B8"/>
    <w:rsid w:val="00837897"/>
    <w:rsid w:val="00885440"/>
    <w:rsid w:val="008A2CC2"/>
    <w:rsid w:val="008A319E"/>
    <w:rsid w:val="008C70FD"/>
    <w:rsid w:val="008D51F5"/>
    <w:rsid w:val="00917CB8"/>
    <w:rsid w:val="00962F64"/>
    <w:rsid w:val="0099003E"/>
    <w:rsid w:val="00A16580"/>
    <w:rsid w:val="00A3103B"/>
    <w:rsid w:val="00A41B12"/>
    <w:rsid w:val="00A83A3C"/>
    <w:rsid w:val="00B0186A"/>
    <w:rsid w:val="00B02CF1"/>
    <w:rsid w:val="00B31A0E"/>
    <w:rsid w:val="00B60539"/>
    <w:rsid w:val="00B8164B"/>
    <w:rsid w:val="00B85DEC"/>
    <w:rsid w:val="00BC5890"/>
    <w:rsid w:val="00BE2327"/>
    <w:rsid w:val="00BE72B4"/>
    <w:rsid w:val="00BF3C64"/>
    <w:rsid w:val="00C729F4"/>
    <w:rsid w:val="00C762B3"/>
    <w:rsid w:val="00C911D8"/>
    <w:rsid w:val="00CD088F"/>
    <w:rsid w:val="00CD3281"/>
    <w:rsid w:val="00D616E4"/>
    <w:rsid w:val="00D86DA7"/>
    <w:rsid w:val="00DA3DC2"/>
    <w:rsid w:val="00DC7DB5"/>
    <w:rsid w:val="00DE7FEF"/>
    <w:rsid w:val="00E248A6"/>
    <w:rsid w:val="00EE3A83"/>
    <w:rsid w:val="00F96753"/>
    <w:rsid w:val="00FB15C4"/>
    <w:rsid w:val="00FE4CED"/>
    <w:rsid w:val="013E0239"/>
    <w:rsid w:val="13C76B4A"/>
    <w:rsid w:val="1A72024F"/>
    <w:rsid w:val="24A11A83"/>
    <w:rsid w:val="284A6B50"/>
    <w:rsid w:val="3161755C"/>
    <w:rsid w:val="336B19C8"/>
    <w:rsid w:val="340113B8"/>
    <w:rsid w:val="34836356"/>
    <w:rsid w:val="36681A17"/>
    <w:rsid w:val="36C64F2D"/>
    <w:rsid w:val="36DB3EE4"/>
    <w:rsid w:val="389A4FEF"/>
    <w:rsid w:val="38DB6872"/>
    <w:rsid w:val="3C0A0861"/>
    <w:rsid w:val="43400ACD"/>
    <w:rsid w:val="5514458B"/>
    <w:rsid w:val="5ECB7069"/>
    <w:rsid w:val="6290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D43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D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D43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3BA"/>
    <w:rPr>
      <w:sz w:val="18"/>
      <w:szCs w:val="18"/>
    </w:rPr>
  </w:style>
  <w:style w:type="paragraph" w:styleId="a6">
    <w:name w:val="List Paragraph"/>
    <w:basedOn w:val="a"/>
    <w:uiPriority w:val="34"/>
    <w:qFormat/>
    <w:rsid w:val="006D43BA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6D43B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8391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8391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363</Words>
  <Characters>2073</Characters>
  <Application>Microsoft Office Word</Application>
  <DocSecurity>0</DocSecurity>
  <Lines>17</Lines>
  <Paragraphs>4</Paragraphs>
  <ScaleCrop>false</ScaleCrop>
  <Company>Lenovo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2020-01-16T02:05:00Z</cp:lastPrinted>
  <dcterms:created xsi:type="dcterms:W3CDTF">2019-11-20T08:54:00Z</dcterms:created>
  <dcterms:modified xsi:type="dcterms:W3CDTF">2020-07-10T02:36:00Z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