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6A" w:rsidRPr="003B2932" w:rsidRDefault="000A263F" w:rsidP="00B0186A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3B2932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文化馆</w:t>
      </w:r>
      <w:r w:rsidR="00B0186A" w:rsidRPr="003B2932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2020年部门预算</w:t>
      </w:r>
      <w:r w:rsidR="005562A2" w:rsidRPr="003B2932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编制</w:t>
      </w:r>
      <w:r w:rsidR="00B0186A" w:rsidRPr="003B2932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说明</w:t>
      </w:r>
    </w:p>
    <w:p w:rsidR="00B0186A" w:rsidRPr="003B2932" w:rsidRDefault="00B0186A">
      <w:pPr>
        <w:rPr>
          <w:rFonts w:asciiTheme="majorEastAsia" w:eastAsiaTheme="majorEastAsia" w:hAnsiTheme="majorEastAsia"/>
          <w:b/>
          <w:color w:val="666666"/>
          <w:sz w:val="30"/>
          <w:szCs w:val="30"/>
          <w:shd w:val="clear" w:color="auto" w:fill="FFFFFF"/>
        </w:rPr>
      </w:pPr>
    </w:p>
    <w:p w:rsidR="00AE2A6F" w:rsidRPr="003B2932" w:rsidRDefault="00B0186A" w:rsidP="00AE2A6F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部门基本概况 </w:t>
      </w:r>
    </w:p>
    <w:p w:rsidR="00AE2A6F" w:rsidRPr="003B2932" w:rsidRDefault="00B0186A" w:rsidP="00AE2A6F">
      <w:pPr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（一）主要职能：</w:t>
      </w:r>
    </w:p>
    <w:p w:rsidR="00AE2A6F" w:rsidRPr="003B2932" w:rsidRDefault="00AE2A6F" w:rsidP="003B2932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t>本单位主要职能是组织群众文化活动，繁荣群众文化事业。 文化宣传、文艺活动组织、业余文艺创作组织、文化交流、民族民间文化艺术遗产收集整理与保护。</w:t>
      </w:r>
      <w:r w:rsidR="00B0186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  <w:t>（二）机构设置</w:t>
      </w:r>
    </w:p>
    <w:p w:rsidR="00B0186A" w:rsidRPr="003B2932" w:rsidRDefault="001F11DC" w:rsidP="003B2932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t>内设机构有办公室、财务部、演艺部、艺术培训部、群文辅导部。工作岗位有文学、美术、舞蹈、音乐、戏剧、曲艺等，工作任务有文艺创作、群众文化活动辅导、艺术培训等。</w:t>
      </w:r>
      <w:r w:rsidR="00B0186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  <w:t>二、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人员情况</w:t>
      </w:r>
      <w:r w:rsidR="00B0186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： </w:t>
      </w:r>
    </w:p>
    <w:p w:rsidR="000476A6" w:rsidRPr="003B2932" w:rsidRDefault="000476A6" w:rsidP="003B2932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文化馆单位岗位核定</w:t>
      </w:r>
      <w:r w:rsidRPr="003B2932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t>编制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22</w:t>
      </w:r>
      <w:r w:rsidRPr="003B2932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t>名，其中：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管理岗位1人</w:t>
      </w:r>
      <w:r w:rsidRPr="003B2932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t>、事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专业技术岗位16人</w:t>
      </w:r>
      <w:r w:rsidRPr="003B2932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t>、工勤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技能岗位5人</w:t>
      </w:r>
      <w:r w:rsidRPr="003B2932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t>；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。实有人数：管理岗位1人</w:t>
      </w:r>
      <w:r w:rsidRPr="003B2932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t>、事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专业技术岗位9人</w:t>
      </w:r>
      <w:r w:rsidRPr="003B2932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t>、工勤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技能岗位4人，共计14人。</w:t>
      </w:r>
    </w:p>
    <w:p w:rsidR="001F11DC" w:rsidRPr="003B2932" w:rsidRDefault="001F11DC" w:rsidP="00AE2A6F">
      <w:pPr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</w:p>
    <w:p w:rsidR="001F11DC" w:rsidRPr="003B2932" w:rsidRDefault="00B0186A">
      <w:pPr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三、部门收支概况  </w:t>
      </w:r>
    </w:p>
    <w:p w:rsidR="00FC4B5A" w:rsidRPr="003B2932" w:rsidRDefault="001F11DC" w:rsidP="003B2932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2020年部门预算编报范围包括一般公共预算和政府性基金支出预算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</w:r>
      <w:r w:rsidR="00C97E52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（一）收入预算</w:t>
      </w:r>
      <w:r w:rsidR="00C97E52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135.93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万元，其中一般公共预算</w:t>
      </w:r>
      <w:r w:rsidR="00C97E52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135.93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万元，政府性基金预算0万元，比上年增加</w:t>
      </w:r>
      <w:r w:rsidR="00C97E52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27.43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万元，主要增加在社会保障费上。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</w:r>
      <w:r w:rsidR="00C97E52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（二）支出预算</w:t>
      </w:r>
      <w:r w:rsidR="00FC4B5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135.93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万元，其中一般公共预算</w:t>
      </w:r>
      <w:r w:rsidR="00C97E52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135.93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万元，政府性基金预算0万元，（一）基本支出</w:t>
      </w:r>
      <w:r w:rsidR="00C97E52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124.93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万元，</w:t>
      </w:r>
      <w:r w:rsidR="00C37703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其中工资福利支出14.45万元</w:t>
      </w:r>
      <w:r w:rsidR="001F35E6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:</w:t>
      </w:r>
      <w:r w:rsidR="00C37703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基本工资47.13</w:t>
      </w:r>
      <w:r w:rsidR="001F35E6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，津贴补贴35.36万元，年终一次性奖金：3.93万元，</w:t>
      </w:r>
      <w:r w:rsidR="00C37703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社保费配套28.1万元；商品和服务支出10.4万元</w:t>
      </w:r>
      <w:r w:rsidR="001F35E6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：办公费1万元，印刷费1万元，水费0.5万元电费1万元，邮电费0.12万元，差旅费0.5万元，维护费0.1万元，公务接待费2万元，工费经费3.36万元公车运行及维护费0.76万元，其他0.06万元</w:t>
      </w:r>
      <w:r w:rsidR="00C37703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。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（二）项目支出</w:t>
      </w:r>
      <w:r w:rsidR="00C97E52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11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万元，其中：</w:t>
      </w:r>
      <w:r w:rsidR="00C97E52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送戏下乡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8万元</w:t>
      </w:r>
      <w:r w:rsidR="00C97E52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；文化馆免费开放资金3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</w:t>
      </w:r>
      <w:r w:rsidR="00C97E52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。</w:t>
      </w:r>
      <w:r w:rsidR="001F35E6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支出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比上年增加</w:t>
      </w:r>
      <w:r w:rsidR="00C37703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27.43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万元。各项配套资金与上年</w:t>
      </w:r>
      <w:r w:rsidR="00C37703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一致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。 </w:t>
      </w:r>
    </w:p>
    <w:p w:rsidR="00FC4B5A" w:rsidRPr="003B2932" w:rsidRDefault="00FC4B5A" w:rsidP="00FC4B5A">
      <w:pPr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四、一般公共预算拨款支出预算 </w:t>
      </w:r>
    </w:p>
    <w:p w:rsidR="00FC4B5A" w:rsidRPr="003B2932" w:rsidRDefault="00FC4B5A" w:rsidP="00FC4B5A">
      <w:pPr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（一）基本支出。</w:t>
      </w:r>
    </w:p>
    <w:p w:rsidR="00FC4B5A" w:rsidRPr="003B2932" w:rsidRDefault="00FC4B5A" w:rsidP="003B2932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基本支出预算：124.93万元，其中工资福利支出14.45万元:基本工资47.13，津贴补贴35.36万元，年终一次性奖金：3.93万元，社保费配套28.1万元；商品和服务支出10.4万元：办公费1万元，印刷费1万元，水费0.5万元电费1万元，邮电费0.12万元，差旅费0.5万元，维护费0.1万元，公务接待费2万元，工费经费3.36万元公车运行及维护费0.76万元，其他0.06万元。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（二）项目支出。 </w:t>
      </w:r>
    </w:p>
    <w:p w:rsidR="001F11DC" w:rsidRPr="003B2932" w:rsidRDefault="00FC4B5A" w:rsidP="003B2932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项目支出11万元，其中：送戏下乡8万元；文化馆免费开放资金3万元。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</w:r>
      <w:r w:rsidR="001F11DC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  <w:t>五、其他重要事项的情况说明 </w:t>
      </w:r>
      <w:r w:rsidR="001F11DC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="001F11DC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1、机关运行经费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：工资福利支出14.45万元；商品和服务支出10.4万元。</w:t>
      </w:r>
    </w:p>
    <w:p w:rsidR="001F11DC" w:rsidRPr="003B2932" w:rsidRDefault="001F11DC" w:rsidP="003B2932">
      <w:pPr>
        <w:ind w:firstLineChars="150" w:firstLine="48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2、“三公”经费预算 </w:t>
      </w:r>
    </w:p>
    <w:p w:rsidR="001F11DC" w:rsidRPr="003B2932" w:rsidRDefault="001F11DC" w:rsidP="003B2932">
      <w:pPr>
        <w:ind w:firstLineChars="250" w:firstLine="80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交通运输局2020年“三公”经费预算数为</w:t>
      </w:r>
      <w:r w:rsidR="00FC4B5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11.68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万元，其中，公务接待费 </w:t>
      </w:r>
      <w:r w:rsidR="005A279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万元，公务用车购置及运行费 </w:t>
      </w:r>
      <w:r w:rsidR="005A279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3.76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 (含项目公务用车运行费)，因公出国（境）费  0  万元。 2019年“三公”经费预算较2018年</w:t>
      </w:r>
      <w:r w:rsidR="005A279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减少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</w:t>
      </w:r>
      <w:r w:rsidR="005A279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5.92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万元，较上年控制数减少预算</w:t>
      </w:r>
      <w:r w:rsidR="005A279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5.92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，主要减少原因：一是贯彻落实中央八项规定，刹住铺张浪费、奢侈之风公务接待坚持节约简朴的原则，严禁奢侈浪费。进一步完善接待管理办法，建立健全公务接待审批制度，公务接待中，严禁使用烟、酒和用公款购买礼品，提倡对口接待，控制陪客人数，二是公务车辆1台，车辆运行费将大大减少。</w:t>
      </w:r>
    </w:p>
    <w:p w:rsidR="001F11DC" w:rsidRPr="003B2932" w:rsidRDefault="001F11DC" w:rsidP="003B2932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3、政府采购情况</w:t>
      </w:r>
    </w:p>
    <w:p w:rsidR="001F11DC" w:rsidRPr="003B2932" w:rsidRDefault="001F11DC" w:rsidP="001F11DC">
      <w:pPr>
        <w:pStyle w:val="a5"/>
        <w:ind w:left="720" w:firstLineChars="0" w:firstLine="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无2020年政府采购预算。 </w:t>
      </w:r>
    </w:p>
    <w:p w:rsidR="001F11DC" w:rsidRPr="003B2932" w:rsidRDefault="001F11DC" w:rsidP="003B2932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4、国有资产占有使用情况  </w:t>
      </w:r>
    </w:p>
    <w:p w:rsidR="001F11DC" w:rsidRPr="003B2932" w:rsidRDefault="001F11DC" w:rsidP="001F11DC">
      <w:pPr>
        <w:widowControl/>
        <w:adjustRightInd w:val="0"/>
        <w:spacing w:before="100" w:beforeAutospacing="1" w:after="100" w:afterAutospacing="1" w:line="240" w:lineRule="atLeast"/>
        <w:ind w:firstLine="645"/>
        <w:jc w:val="left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20</w:t>
      </w:r>
      <w:r w:rsidR="005A279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19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年末交通运输局固定资产余额</w:t>
      </w:r>
      <w:r w:rsidR="005A279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116.08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</w:t>
      </w:r>
      <w:r w:rsidR="005A279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。</w:t>
      </w:r>
    </w:p>
    <w:p w:rsidR="001F11DC" w:rsidRPr="003B2932" w:rsidRDefault="001F11DC" w:rsidP="003B2932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5、重点项目预算和绩效目标情况 。 </w:t>
      </w:r>
    </w:p>
    <w:p w:rsidR="001F11DC" w:rsidRPr="003B2932" w:rsidRDefault="001F11DC" w:rsidP="003B2932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2020年财政预算项目绩效目标全覆盖，编制了部门整体支出绩效目标和项目支出绩效目标，涉及一般公共预算拨款                  </w:t>
      </w:r>
      <w:r w:rsidR="005A279A"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135.93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万元，政府性基金拨款0万元。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  <w:t>六、名词解释 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  <w:t xml:space="preserve">    1、机关运行经费 ：指各部门的正常公用经费,包括办公及印刷费、邮电费、差旅费、会议费、福利费、日常维修费、专用材料及一般设备购置费、办公用房水电费、办公用房取暖费、办公用房物业管理费、公务用车运行维护费及其他费用</w:t>
      </w:r>
      <w:r w:rsidRPr="003B2932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t>。”</w:t>
      </w: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  <w:t xml:space="preserve">    2、“三公”经费：指政府部门人员因公出国（境）经费、公务车购置及运行费、公务招待费产生的消费，属于公共行政领域消费支出。  </w:t>
      </w:r>
    </w:p>
    <w:p w:rsidR="001F11DC" w:rsidRPr="003B2932" w:rsidRDefault="001F11DC" w:rsidP="003B2932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3B2932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3、项目支出：主要包括交通建设扶贫项目、海事处及安全办的办公经费、差旅费、公车运行维护费、劳务费、办公设备购置费支出。</w:t>
      </w:r>
    </w:p>
    <w:p w:rsidR="005D4FB6" w:rsidRPr="003B2932" w:rsidRDefault="001F11DC">
      <w:pPr>
        <w:rPr>
          <w:rFonts w:asciiTheme="minorEastAsia" w:hAnsiTheme="minorEastAsia"/>
          <w:sz w:val="32"/>
          <w:szCs w:val="32"/>
        </w:rPr>
      </w:pPr>
      <w:r w:rsidRPr="003B2932">
        <w:rPr>
          <w:rFonts w:asciiTheme="minorEastAsia" w:hAnsiTheme="minorEastAsia"/>
          <w:sz w:val="32"/>
          <w:szCs w:val="32"/>
        </w:rPr>
        <w:t xml:space="preserve"> </w:t>
      </w:r>
      <w:r w:rsidR="00197BEB">
        <w:rPr>
          <w:rFonts w:asciiTheme="minorEastAsia" w:hAnsiTheme="minorEastAsia" w:hint="eastAsia"/>
          <w:sz w:val="32"/>
          <w:szCs w:val="32"/>
        </w:rPr>
        <w:t xml:space="preserve">    七、预算公开表（附后）</w:t>
      </w:r>
    </w:p>
    <w:p w:rsidR="001859D9" w:rsidRDefault="001859D9">
      <w:pPr>
        <w:rPr>
          <w:rFonts w:asciiTheme="minorEastAsia" w:hAnsiTheme="minorEastAsia"/>
          <w:sz w:val="32"/>
          <w:szCs w:val="32"/>
        </w:rPr>
      </w:pPr>
      <w:r w:rsidRPr="003B2932">
        <w:rPr>
          <w:rFonts w:asciiTheme="minorEastAsia" w:hAnsiTheme="minorEastAsia" w:hint="eastAsia"/>
          <w:sz w:val="32"/>
          <w:szCs w:val="32"/>
        </w:rPr>
        <w:t xml:space="preserve">                                     2020年3月18日</w:t>
      </w:r>
    </w:p>
    <w:p w:rsidR="003B2932" w:rsidRDefault="003B2932">
      <w:pPr>
        <w:rPr>
          <w:rFonts w:asciiTheme="minorEastAsia" w:hAnsiTheme="minorEastAsia" w:hint="eastAsia"/>
          <w:sz w:val="32"/>
          <w:szCs w:val="32"/>
        </w:rPr>
      </w:pPr>
    </w:p>
    <w:p w:rsidR="00197BEB" w:rsidRDefault="00197BE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附件：预算公开表</w:t>
      </w:r>
    </w:p>
    <w:p w:rsidR="003B2932" w:rsidRPr="003B2932" w:rsidRDefault="00D156B9">
      <w:pPr>
        <w:rPr>
          <w:rFonts w:asciiTheme="minorEastAsia" w:hAnsiTheme="minorEastAsia"/>
          <w:sz w:val="32"/>
          <w:szCs w:val="32"/>
        </w:rPr>
      </w:pPr>
      <w:r w:rsidRPr="0096247E">
        <w:rPr>
          <w:rFonts w:asciiTheme="minorEastAsia" w:hAnsiTheme="minorEastAsia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4950" r:id="rId8"/>
        </w:object>
      </w:r>
    </w:p>
    <w:sectPr w:rsidR="003B2932" w:rsidRPr="003B2932" w:rsidSect="005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89" w:rsidRDefault="00DF4789" w:rsidP="00CD088F">
      <w:r>
        <w:separator/>
      </w:r>
    </w:p>
  </w:endnote>
  <w:endnote w:type="continuationSeparator" w:id="0">
    <w:p w:rsidR="00DF4789" w:rsidRDefault="00DF4789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89" w:rsidRDefault="00DF4789" w:rsidP="00CD088F">
      <w:r>
        <w:separator/>
      </w:r>
    </w:p>
  </w:footnote>
  <w:footnote w:type="continuationSeparator" w:id="0">
    <w:p w:rsidR="00DF4789" w:rsidRDefault="00DF4789" w:rsidP="00CD0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4B8"/>
    <w:multiLevelType w:val="hybridMultilevel"/>
    <w:tmpl w:val="2C0627C6"/>
    <w:lvl w:ilvl="0" w:tplc="34DC57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476A6"/>
    <w:rsid w:val="000A263F"/>
    <w:rsid w:val="00125A9A"/>
    <w:rsid w:val="00180EB1"/>
    <w:rsid w:val="001859D9"/>
    <w:rsid w:val="00197BEB"/>
    <w:rsid w:val="001F11DC"/>
    <w:rsid w:val="001F35E6"/>
    <w:rsid w:val="003B2932"/>
    <w:rsid w:val="00474EBF"/>
    <w:rsid w:val="004A68B8"/>
    <w:rsid w:val="004E0CD5"/>
    <w:rsid w:val="00510168"/>
    <w:rsid w:val="005562A2"/>
    <w:rsid w:val="005A279A"/>
    <w:rsid w:val="005C434C"/>
    <w:rsid w:val="005D4FB6"/>
    <w:rsid w:val="007438EE"/>
    <w:rsid w:val="007D4A9B"/>
    <w:rsid w:val="0096247E"/>
    <w:rsid w:val="009B74D2"/>
    <w:rsid w:val="00A41B12"/>
    <w:rsid w:val="00AC685E"/>
    <w:rsid w:val="00AE2A6F"/>
    <w:rsid w:val="00B0186A"/>
    <w:rsid w:val="00BE2327"/>
    <w:rsid w:val="00C37703"/>
    <w:rsid w:val="00C97E52"/>
    <w:rsid w:val="00CD088F"/>
    <w:rsid w:val="00D156B9"/>
    <w:rsid w:val="00D86DA7"/>
    <w:rsid w:val="00DF4789"/>
    <w:rsid w:val="00EB4325"/>
    <w:rsid w:val="00F51056"/>
    <w:rsid w:val="00FC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8F"/>
    <w:rPr>
      <w:sz w:val="18"/>
      <w:szCs w:val="18"/>
    </w:rPr>
  </w:style>
  <w:style w:type="paragraph" w:styleId="a5">
    <w:name w:val="List Paragraph"/>
    <w:basedOn w:val="a"/>
    <w:uiPriority w:val="34"/>
    <w:qFormat/>
    <w:rsid w:val="00AE2A6F"/>
    <w:pPr>
      <w:ind w:firstLineChars="200" w:firstLine="420"/>
    </w:pPr>
  </w:style>
  <w:style w:type="character" w:customStyle="1" w:styleId="font71">
    <w:name w:val="font71"/>
    <w:basedOn w:val="a0"/>
    <w:rsid w:val="00AE2A6F"/>
    <w:rPr>
      <w:rFonts w:ascii="Times New Roman" w:eastAsia="楷体_GB2312" w:hint="eastAsia"/>
      <w:sz w:val="28"/>
      <w:szCs w:val="24"/>
    </w:rPr>
  </w:style>
  <w:style w:type="character" w:customStyle="1" w:styleId="c-font-big">
    <w:name w:val="c-font-big"/>
    <w:basedOn w:val="a0"/>
    <w:rsid w:val="001F11DC"/>
  </w:style>
  <w:style w:type="paragraph" w:styleId="a6">
    <w:name w:val="Date"/>
    <w:basedOn w:val="a"/>
    <w:next w:val="a"/>
    <w:link w:val="Char1"/>
    <w:uiPriority w:val="99"/>
    <w:semiHidden/>
    <w:unhideWhenUsed/>
    <w:rsid w:val="003B293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B2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274</Words>
  <Characters>1563</Characters>
  <Application>Microsoft Office Word</Application>
  <DocSecurity>0</DocSecurity>
  <Lines>13</Lines>
  <Paragraphs>3</Paragraphs>
  <ScaleCrop>false</ScaleCrop>
  <Company>Lenovo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2019-11-20T08:54:00Z</dcterms:created>
  <dcterms:modified xsi:type="dcterms:W3CDTF">2020-07-10T03:16:00Z</dcterms:modified>
</cp:coreProperties>
</file>