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3A" w:rsidRPr="00313D27" w:rsidRDefault="00564726" w:rsidP="00313D27">
      <w:pPr>
        <w:spacing w:line="220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313D2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妇幼保健计划生育服务中心20</w:t>
      </w:r>
      <w:r w:rsidRPr="00313D27">
        <w:rPr>
          <w:rFonts w:asciiTheme="majorEastAsia" w:eastAsiaTheme="majorEastAsia" w:hAnsiTheme="majorEastAsia" w:cstheme="majorEastAsia"/>
          <w:b/>
          <w:bCs/>
          <w:sz w:val="44"/>
          <w:szCs w:val="44"/>
        </w:rPr>
        <w:t>20</w:t>
      </w:r>
      <w:r w:rsidRPr="00313D2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年度部门预算</w:t>
      </w:r>
      <w:r w:rsidR="001760E0" w:rsidRPr="00313D27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编制说明</w:t>
      </w:r>
    </w:p>
    <w:p w:rsidR="001760E0" w:rsidRDefault="001760E0" w:rsidP="00500E3A">
      <w:pPr>
        <w:spacing w:line="22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6"/>
        </w:rPr>
      </w:pPr>
    </w:p>
    <w:p w:rsidR="007B6BC4" w:rsidRPr="001760E0" w:rsidRDefault="007B6BC4" w:rsidP="00500E3A">
      <w:pPr>
        <w:spacing w:line="22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6"/>
        </w:rPr>
      </w:pP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13D27">
        <w:rPr>
          <w:rFonts w:asciiTheme="minorEastAsia" w:eastAsiaTheme="minorEastAsia" w:hAnsiTheme="minorEastAsia" w:hint="eastAsia"/>
          <w:sz w:val="32"/>
          <w:szCs w:val="32"/>
        </w:rPr>
        <w:t>一、部门职责及机构设置情况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hint="eastAsia"/>
          <w:sz w:val="32"/>
          <w:szCs w:val="32"/>
        </w:rPr>
        <w:t>职责：开展妇幼公共卫生及医疗服务、计划生育手术服务，卫生突发事件应急，健康教育与健康促进。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设置：妇科、产科、综合儿科、优检科、儿童保健科、检验科、、影像科、办公室、人事科、财务科、后勤保障科、质量管理科、基层保健科、健教科、设备科、药剂科、康复科等17个科室。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人员编制：我单位事业编制95人，实有在职人员1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27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人，在编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82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人（其中全额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40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人、差额3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2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人、自收自支1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0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人），临聘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45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人。 退休人员18人，领取遗属生活补助2人。</w:t>
      </w:r>
    </w:p>
    <w:p w:rsidR="00C6073A" w:rsidRPr="00313D27" w:rsidRDefault="00500E3A" w:rsidP="00313D27">
      <w:pPr>
        <w:pStyle w:val="a5"/>
        <w:spacing w:line="500" w:lineRule="exact"/>
        <w:ind w:firstLine="640"/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二</w:t>
      </w:r>
      <w:r w:rsidR="00564726"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</w:t>
      </w:r>
      <w:r w:rsidR="00564726"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部门预算单位构成： 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纳入20</w:t>
      </w:r>
      <w:r w:rsidRPr="00313D27"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  <w:t>20</w:t>
      </w: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年部门预算编制范围：妇幼保健计划生育服务中心本级</w:t>
      </w:r>
    </w:p>
    <w:p w:rsidR="00C6073A" w:rsidRPr="00313D27" w:rsidRDefault="00500E3A" w:rsidP="00313D27">
      <w:pPr>
        <w:spacing w:line="500" w:lineRule="exact"/>
        <w:ind w:firstLineChars="200" w:firstLine="640"/>
        <w:rPr>
          <w:rFonts w:asciiTheme="minorEastAsia" w:eastAsiaTheme="minorEastAsia" w:hAnsiTheme="minorEastAsia" w:cs="宋体"/>
          <w:color w:val="000000" w:themeColor="text1"/>
          <w:sz w:val="32"/>
          <w:szCs w:val="32"/>
        </w:rPr>
      </w:pP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三</w:t>
      </w:r>
      <w:r w:rsidR="00564726"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、预算收支情况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纳入20</w:t>
      </w:r>
      <w:r w:rsidRPr="00313D27"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  <w:t>20</w:t>
      </w: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年部门预算编制范围：单位全额及差额人员工资经费，公务费，遗属补助，独生子女妇幼以及公共卫生项目县财政配套经费。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1、收入预算总体情况</w:t>
      </w:r>
    </w:p>
    <w:p w:rsidR="00C6073A" w:rsidRPr="00313D27" w:rsidRDefault="00564726" w:rsidP="00313D27">
      <w:pPr>
        <w:spacing w:line="500" w:lineRule="exact"/>
        <w:ind w:firstLineChars="150" w:firstLine="480"/>
        <w:rPr>
          <w:rFonts w:asciiTheme="minorEastAsia" w:eastAsiaTheme="minorEastAsia" w:hAnsiTheme="minorEastAsia" w:cstheme="majorEastAsia"/>
          <w:bCs/>
          <w:color w:val="333333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lastRenderedPageBreak/>
        <w:t>单位部门预算总收入为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7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28.98万元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。</w:t>
      </w:r>
    </w:p>
    <w:p w:rsidR="00C6073A" w:rsidRPr="00313D27" w:rsidRDefault="00564726" w:rsidP="00313D27">
      <w:pPr>
        <w:spacing w:line="500" w:lineRule="exact"/>
        <w:ind w:leftChars="109" w:left="240" w:firstLineChars="100" w:firstLine="320"/>
        <w:rPr>
          <w:rFonts w:asciiTheme="minorEastAsia" w:eastAsiaTheme="minorEastAsia" w:hAnsiTheme="minorEastAsia" w:cstheme="majorEastAsia"/>
          <w:bCs/>
          <w:color w:val="333333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其中：工资福利支出经费559.65万元，比上年增长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43.61%；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公务费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32.2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万元，比上年增长34.19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%；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对个人及家庭补助经费1.14万元，比上年降低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1549.12%；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妇幼</w:t>
      </w: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公共卫生专项136万元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。</w:t>
      </w:r>
    </w:p>
    <w:p w:rsidR="00C6073A" w:rsidRPr="00313D27" w:rsidRDefault="00564726" w:rsidP="00313D27">
      <w:pPr>
        <w:spacing w:line="500" w:lineRule="exact"/>
        <w:ind w:firstLineChars="150" w:firstLine="48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预算总收入降低增减变动原因：工资福利支出增长是工资人员经费及社保经费增加所致；日常公务支出经费增长是公共费用增加。</w:t>
      </w:r>
    </w:p>
    <w:p w:rsidR="00C6073A" w:rsidRPr="00313D27" w:rsidRDefault="00564726" w:rsidP="00313D27">
      <w:pPr>
        <w:numPr>
          <w:ilvl w:val="0"/>
          <w:numId w:val="1"/>
        </w:num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支出预算总体情况</w:t>
      </w:r>
    </w:p>
    <w:p w:rsidR="00C6073A" w:rsidRPr="00313D27" w:rsidRDefault="00564726" w:rsidP="00313D27">
      <w:pPr>
        <w:spacing w:line="500" w:lineRule="exact"/>
        <w:ind w:firstLineChars="150" w:firstLine="48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单位部门预算总支出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7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28.98万元，比上年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43.61%。</w:t>
      </w:r>
    </w:p>
    <w:p w:rsidR="00C6073A" w:rsidRPr="00313D27" w:rsidRDefault="00564726" w:rsidP="00313D27">
      <w:pPr>
        <w:spacing w:line="500" w:lineRule="exact"/>
        <w:ind w:leftChars="200" w:left="4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工资福利支出559.65万元，占预算总支出76.77%；</w:t>
      </w:r>
    </w:p>
    <w:p w:rsidR="00C6073A" w:rsidRPr="00313D27" w:rsidRDefault="00564726" w:rsidP="00313D27">
      <w:pPr>
        <w:spacing w:line="500" w:lineRule="exact"/>
        <w:ind w:leftChars="200" w:left="4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日常公务支出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32.2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万元，占预算总支出4.42%；</w:t>
      </w:r>
    </w:p>
    <w:p w:rsidR="00C6073A" w:rsidRPr="00313D27" w:rsidRDefault="00564726" w:rsidP="00313D27">
      <w:pPr>
        <w:spacing w:line="500" w:lineRule="exact"/>
        <w:ind w:leftChars="200" w:left="4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对个人及家庭补助支出1.14万元，占预算总支出0.16%。</w:t>
      </w:r>
    </w:p>
    <w:p w:rsidR="00C6073A" w:rsidRPr="00313D27" w:rsidRDefault="00564726" w:rsidP="00313D27">
      <w:pPr>
        <w:spacing w:line="500" w:lineRule="exact"/>
        <w:ind w:leftChars="200" w:left="4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妇幼</w:t>
      </w: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公共卫生专项136万元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，占预算总支出18.66%</w:t>
      </w:r>
      <w:r w:rsidRPr="00313D27">
        <w:rPr>
          <w:rFonts w:asciiTheme="minorEastAsia" w:eastAsiaTheme="minorEastAsia" w:hAnsiTheme="minorEastAsia" w:cstheme="majorEastAsia" w:hint="eastAsia"/>
          <w:bCs/>
          <w:color w:val="333333"/>
          <w:sz w:val="32"/>
          <w:szCs w:val="32"/>
        </w:rPr>
        <w:t>。</w:t>
      </w:r>
    </w:p>
    <w:p w:rsidR="00C6073A" w:rsidRPr="00313D27" w:rsidRDefault="00564726" w:rsidP="00313D27">
      <w:pPr>
        <w:spacing w:line="500" w:lineRule="exact"/>
        <w:ind w:leftChars="200" w:left="4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预算总支出降低增减变动原因：与预算收入情况一致。</w:t>
      </w:r>
    </w:p>
    <w:p w:rsidR="00C6073A" w:rsidRPr="00313D27" w:rsidRDefault="00EC438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ajorEastAsia" w:hint="eastAsia"/>
          <w:sz w:val="32"/>
          <w:szCs w:val="32"/>
        </w:rPr>
        <w:t>四</w:t>
      </w:r>
      <w:r w:rsidR="00564726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、一般公共预算财政拨款“三公”经费支出预算情况说明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2020年度三公经费支出预算9.5万元，维持县财政核定标准。</w:t>
      </w:r>
    </w:p>
    <w:p w:rsidR="00C6073A" w:rsidRPr="00313D27" w:rsidRDefault="00EC438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ajorEastAsia" w:hint="eastAsia"/>
          <w:sz w:val="32"/>
          <w:szCs w:val="32"/>
        </w:rPr>
        <w:t>五</w:t>
      </w:r>
      <w:r w:rsidR="00564726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、关于</w:t>
      </w:r>
      <w:r w:rsidR="00564726"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20</w:t>
      </w:r>
      <w:r w:rsidR="00564726" w:rsidRPr="00313D27"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  <w:t>20</w:t>
      </w:r>
      <w:r w:rsidR="00564726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年度预算绩效情况说明</w:t>
      </w:r>
    </w:p>
    <w:p w:rsidR="00C6073A" w:rsidRPr="00313D27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313D27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lastRenderedPageBreak/>
        <w:t>20</w:t>
      </w:r>
      <w:r w:rsidRPr="00313D27">
        <w:rPr>
          <w:rFonts w:asciiTheme="minorEastAsia" w:eastAsiaTheme="minorEastAsia" w:hAnsiTheme="minorEastAsia" w:cs="宋体"/>
          <w:color w:val="000000" w:themeColor="text1"/>
          <w:sz w:val="32"/>
          <w:szCs w:val="32"/>
          <w:shd w:val="clear" w:color="auto" w:fill="FFFFFF"/>
        </w:rPr>
        <w:t>20</w:t>
      </w:r>
      <w:r w:rsidRPr="00313D27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t>年财政预算项目绩效目标全覆盖，编制了部门整体支出绩效目标和项目支出绩效目标，涉及一般公共预算拨款728.98万元，政府性基金拨款0万元。</w:t>
      </w:r>
    </w:p>
    <w:p w:rsidR="00C6073A" w:rsidRPr="00313D27" w:rsidRDefault="00EC438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ajorEastAsia" w:hint="eastAsia"/>
          <w:sz w:val="32"/>
          <w:szCs w:val="32"/>
        </w:rPr>
        <w:t>六</w:t>
      </w:r>
      <w:r w:rsidR="00564726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、其他重要事项</w:t>
      </w:r>
    </w:p>
    <w:p w:rsidR="00C6073A" w:rsidRPr="00313D27" w:rsidRDefault="00564726" w:rsidP="00313D27">
      <w:pPr>
        <w:autoSpaceDE w:val="0"/>
        <w:autoSpaceDN w:val="0"/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1、机关运行经费支出情况。本部门20</w:t>
      </w:r>
      <w:r w:rsidRPr="00313D27">
        <w:rPr>
          <w:rFonts w:asciiTheme="minorEastAsia" w:eastAsiaTheme="minorEastAsia" w:hAnsiTheme="minorEastAsia" w:cstheme="majorEastAsia"/>
          <w:sz w:val="32"/>
          <w:szCs w:val="32"/>
        </w:rPr>
        <w:t>20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年度机关运行经费支出32.3万元，比上年增长4.42%。主要原因是调整了办公经费的支出。</w:t>
      </w:r>
    </w:p>
    <w:p w:rsidR="00C6073A" w:rsidRPr="00313D27" w:rsidRDefault="00564726" w:rsidP="00313D27">
      <w:pPr>
        <w:autoSpaceDE w:val="0"/>
        <w:autoSpaceDN w:val="0"/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2、政府采购支出情况：县财政对本单位无预算经费。</w:t>
      </w:r>
    </w:p>
    <w:p w:rsidR="00C6073A" w:rsidRPr="00313D27" w:rsidRDefault="00564726" w:rsidP="00313D27">
      <w:pPr>
        <w:autoSpaceDE w:val="0"/>
        <w:autoSpaceDN w:val="0"/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3、国有资产占用情况。本单位共有救护车2 辆；单位价值50 万元以上通用设备0台，单价100 万元以上专用设备3台。</w:t>
      </w:r>
    </w:p>
    <w:p w:rsidR="00C6073A" w:rsidRPr="00313D27" w:rsidRDefault="00EC438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ajorEastAsia" w:hint="eastAsia"/>
          <w:sz w:val="32"/>
          <w:szCs w:val="32"/>
        </w:rPr>
        <w:t>七</w:t>
      </w:r>
      <w:r w:rsidR="00564726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、名词解释</w:t>
      </w:r>
    </w:p>
    <w:p w:rsidR="00C6073A" w:rsidRDefault="0056472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br/>
        <w:t xml:space="preserve">    2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 w:rsidR="00313D27">
        <w:rPr>
          <w:rFonts w:asciiTheme="minorEastAsia" w:eastAsiaTheme="minorEastAsia" w:hAnsiTheme="minorEastAsia" w:cstheme="majorEastAsia" w:hint="eastAsia"/>
          <w:sz w:val="32"/>
          <w:szCs w:val="32"/>
        </w:rPr>
        <w:t> </w:t>
      </w:r>
    </w:p>
    <w:p w:rsidR="007B6BC4" w:rsidRPr="00313D27" w:rsidRDefault="00EC4386" w:rsidP="00313D27">
      <w:pPr>
        <w:spacing w:line="500" w:lineRule="exact"/>
        <w:ind w:firstLineChars="200" w:firstLine="640"/>
        <w:rPr>
          <w:rFonts w:asciiTheme="minorEastAsia" w:eastAsiaTheme="minorEastAsia" w:hAnsiTheme="minorEastAsia" w:cstheme="majorEastAsia"/>
          <w:sz w:val="32"/>
          <w:szCs w:val="32"/>
        </w:rPr>
      </w:pPr>
      <w:r>
        <w:rPr>
          <w:rFonts w:asciiTheme="minorEastAsia" w:eastAsiaTheme="minorEastAsia" w:hAnsiTheme="minorEastAsia" w:cstheme="majorEastAsia" w:hint="eastAsia"/>
          <w:sz w:val="32"/>
          <w:szCs w:val="32"/>
        </w:rPr>
        <w:lastRenderedPageBreak/>
        <w:t>八</w:t>
      </w:r>
      <w:r w:rsidR="007B6BC4">
        <w:rPr>
          <w:rFonts w:asciiTheme="minorEastAsia" w:eastAsiaTheme="minorEastAsia" w:hAnsiTheme="minorEastAsia" w:cstheme="majorEastAsia" w:hint="eastAsia"/>
          <w:sz w:val="32"/>
          <w:szCs w:val="32"/>
        </w:rPr>
        <w:t>、预算公开表（附后）</w:t>
      </w:r>
    </w:p>
    <w:p w:rsidR="00010E5A" w:rsidRDefault="00564726" w:rsidP="00010E5A">
      <w:pPr>
        <w:spacing w:line="500" w:lineRule="exact"/>
        <w:ind w:firstLineChars="1800" w:firstLine="5760"/>
        <w:rPr>
          <w:rFonts w:asciiTheme="minorEastAsia" w:eastAsiaTheme="minorEastAsia" w:hAnsiTheme="minorEastAsia" w:cstheme="majorEastAsia"/>
          <w:sz w:val="32"/>
          <w:szCs w:val="32"/>
        </w:rPr>
      </w:pP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2020年</w:t>
      </w:r>
      <w:r w:rsidR="001760E0"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3</w:t>
      </w:r>
      <w:r w:rsidRPr="00313D27">
        <w:rPr>
          <w:rFonts w:asciiTheme="minorEastAsia" w:eastAsiaTheme="minorEastAsia" w:hAnsiTheme="minorEastAsia" w:cstheme="majorEastAsia" w:hint="eastAsia"/>
          <w:sz w:val="32"/>
          <w:szCs w:val="32"/>
        </w:rPr>
        <w:t>月20日</w:t>
      </w:r>
    </w:p>
    <w:p w:rsidR="007B6BC4" w:rsidRPr="007B6BC4" w:rsidRDefault="007B6BC4" w:rsidP="007B6BC4">
      <w:pPr>
        <w:spacing w:line="500" w:lineRule="exact"/>
        <w:jc w:val="both"/>
        <w:rPr>
          <w:rFonts w:asciiTheme="minorEastAsia" w:eastAsiaTheme="minorEastAsia" w:hAnsiTheme="minorEastAsia" w:cstheme="majorEastAsia"/>
          <w:sz w:val="28"/>
          <w:szCs w:val="28"/>
        </w:rPr>
      </w:pPr>
      <w:r w:rsidRPr="007B6BC4">
        <w:rPr>
          <w:rFonts w:asciiTheme="minorEastAsia" w:eastAsiaTheme="minorEastAsia" w:hAnsiTheme="minorEastAsia" w:cstheme="majorEastAsia" w:hint="eastAsia"/>
          <w:sz w:val="28"/>
          <w:szCs w:val="28"/>
        </w:rPr>
        <w:t>附件：预算公开表</w:t>
      </w:r>
    </w:p>
    <w:p w:rsidR="007B6BC4" w:rsidRDefault="007B6BC4" w:rsidP="007B6BC4">
      <w:pPr>
        <w:spacing w:line="500" w:lineRule="exact"/>
        <w:jc w:val="both"/>
        <w:rPr>
          <w:rFonts w:asciiTheme="minorEastAsia" w:eastAsiaTheme="minorEastAsia" w:hAnsiTheme="minorEastAsia" w:cstheme="majorEastAsia"/>
          <w:sz w:val="32"/>
          <w:szCs w:val="32"/>
        </w:rPr>
      </w:pPr>
    </w:p>
    <w:p w:rsidR="00C6073A" w:rsidRPr="00313D27" w:rsidRDefault="00B369EF" w:rsidP="00B369EF">
      <w:pPr>
        <w:spacing w:line="500" w:lineRule="exact"/>
        <w:jc w:val="both"/>
        <w:rPr>
          <w:rFonts w:asciiTheme="minorEastAsia" w:eastAsiaTheme="minorEastAsia" w:hAnsiTheme="minorEastAsia" w:cstheme="majorEastAsia"/>
          <w:sz w:val="32"/>
          <w:szCs w:val="32"/>
        </w:rPr>
      </w:pPr>
      <w:r w:rsidRPr="00BF0A06">
        <w:rPr>
          <w:rFonts w:asciiTheme="minorEastAsia" w:eastAsiaTheme="minorEastAsia" w:hAnsiTheme="minorEastAsia" w:cstheme="maj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8.2pt" o:ole="">
            <v:imagedata r:id="rId8" o:title=""/>
          </v:shape>
          <o:OLEObject Type="Embed" ProgID="Excel.Sheet.8" ShapeID="_x0000_i1025" DrawAspect="Icon" ObjectID="_1655886474" r:id="rId9"/>
        </w:object>
      </w:r>
    </w:p>
    <w:sectPr w:rsidR="00C6073A" w:rsidRPr="00313D27" w:rsidSect="00C60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2D" w:rsidRDefault="00FB2E2D" w:rsidP="00500E3A">
      <w:pPr>
        <w:spacing w:after="0"/>
      </w:pPr>
      <w:r>
        <w:separator/>
      </w:r>
    </w:p>
  </w:endnote>
  <w:endnote w:type="continuationSeparator" w:id="0">
    <w:p w:rsidR="00FB2E2D" w:rsidRDefault="00FB2E2D" w:rsidP="00500E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2D" w:rsidRDefault="00FB2E2D" w:rsidP="00500E3A">
      <w:pPr>
        <w:spacing w:after="0"/>
      </w:pPr>
      <w:r>
        <w:separator/>
      </w:r>
    </w:p>
  </w:footnote>
  <w:footnote w:type="continuationSeparator" w:id="0">
    <w:p w:rsidR="00FB2E2D" w:rsidRDefault="00FB2E2D" w:rsidP="00500E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3BA0"/>
    <w:multiLevelType w:val="singleLevel"/>
    <w:tmpl w:val="495B3BA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0E5A"/>
    <w:rsid w:val="00067DA5"/>
    <w:rsid w:val="000E4773"/>
    <w:rsid w:val="00137B31"/>
    <w:rsid w:val="001760E0"/>
    <w:rsid w:val="001A3785"/>
    <w:rsid w:val="001D3148"/>
    <w:rsid w:val="00244623"/>
    <w:rsid w:val="002636A8"/>
    <w:rsid w:val="00313D27"/>
    <w:rsid w:val="0031418B"/>
    <w:rsid w:val="00322EFA"/>
    <w:rsid w:val="00323B43"/>
    <w:rsid w:val="003644BE"/>
    <w:rsid w:val="003D37D8"/>
    <w:rsid w:val="00426133"/>
    <w:rsid w:val="00433FC7"/>
    <w:rsid w:val="004358AB"/>
    <w:rsid w:val="004458E6"/>
    <w:rsid w:val="00500E3A"/>
    <w:rsid w:val="00564726"/>
    <w:rsid w:val="005934BE"/>
    <w:rsid w:val="005E45EA"/>
    <w:rsid w:val="0062677A"/>
    <w:rsid w:val="00670099"/>
    <w:rsid w:val="006838E5"/>
    <w:rsid w:val="0074585F"/>
    <w:rsid w:val="00760763"/>
    <w:rsid w:val="007B6BC4"/>
    <w:rsid w:val="008A7209"/>
    <w:rsid w:val="008B5A7D"/>
    <w:rsid w:val="008B7726"/>
    <w:rsid w:val="009554C0"/>
    <w:rsid w:val="00AB772D"/>
    <w:rsid w:val="00B369EF"/>
    <w:rsid w:val="00B43089"/>
    <w:rsid w:val="00B52562"/>
    <w:rsid w:val="00BC568B"/>
    <w:rsid w:val="00BF0A06"/>
    <w:rsid w:val="00C6073A"/>
    <w:rsid w:val="00C866AB"/>
    <w:rsid w:val="00CA35B3"/>
    <w:rsid w:val="00D31D50"/>
    <w:rsid w:val="00D67AA6"/>
    <w:rsid w:val="00DD1A68"/>
    <w:rsid w:val="00DE3D97"/>
    <w:rsid w:val="00E23691"/>
    <w:rsid w:val="00EB3513"/>
    <w:rsid w:val="00EC4386"/>
    <w:rsid w:val="00F96255"/>
    <w:rsid w:val="00FA505B"/>
    <w:rsid w:val="00FB2089"/>
    <w:rsid w:val="00FB2E2D"/>
    <w:rsid w:val="0B9D326E"/>
    <w:rsid w:val="10E07D3B"/>
    <w:rsid w:val="1384108C"/>
    <w:rsid w:val="3C2762C1"/>
    <w:rsid w:val="3EB064BD"/>
    <w:rsid w:val="4D7C07E0"/>
    <w:rsid w:val="589E1EB4"/>
    <w:rsid w:val="59783261"/>
    <w:rsid w:val="5A0645D4"/>
    <w:rsid w:val="5C06760B"/>
    <w:rsid w:val="667D421C"/>
    <w:rsid w:val="71CB073A"/>
    <w:rsid w:val="78F4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6073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607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6073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6073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6073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0E3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0E3A"/>
    <w:rPr>
      <w:rFonts w:ascii="Tahoma" w:eastAsia="微软雅黑" w:hAnsi="Tahoma" w:cstheme="minorBidi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3D2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3D27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210</Words>
  <Characters>1202</Characters>
  <Application>Microsoft Office Word</Application>
  <DocSecurity>0</DocSecurity>
  <Lines>10</Lines>
  <Paragraphs>2</Paragraphs>
  <ScaleCrop>false</ScaleCrop>
  <Company>Lenovo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cp:lastPrinted>2019-11-19T08:04:00Z</cp:lastPrinted>
  <dcterms:created xsi:type="dcterms:W3CDTF">2008-09-11T17:20:00Z</dcterms:created>
  <dcterms:modified xsi:type="dcterms:W3CDTF">2020-07-10T03:41:00Z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