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73" w:rsidRPr="009A047B" w:rsidRDefault="00CC13C9" w:rsidP="00CC13C9">
      <w:pPr>
        <w:jc w:val="center"/>
        <w:rPr>
          <w:rFonts w:asciiTheme="majorEastAsia" w:eastAsiaTheme="majorEastAsia" w:hAnsiTheme="majorEastAsia"/>
          <w:color w:val="666666"/>
          <w:sz w:val="44"/>
          <w:szCs w:val="44"/>
          <w:shd w:val="clear" w:color="auto" w:fill="FFFFFF"/>
        </w:rPr>
      </w:pPr>
      <w:r w:rsidRPr="009A047B">
        <w:rPr>
          <w:rFonts w:asciiTheme="majorEastAsia" w:eastAsiaTheme="majorEastAsia" w:hAnsiTheme="majorEastAsia" w:hint="eastAsia"/>
          <w:color w:val="666666"/>
          <w:sz w:val="44"/>
          <w:szCs w:val="44"/>
          <w:shd w:val="clear" w:color="auto" w:fill="FFFFFF"/>
        </w:rPr>
        <w:t>商务科技和工业信息化局2020年部门预算编制说明</w:t>
      </w:r>
    </w:p>
    <w:p w:rsidR="00A54973" w:rsidRDefault="00A54973">
      <w:pPr>
        <w:rPr>
          <w:rFonts w:ascii="微软雅黑" w:eastAsia="微软雅黑" w:hAnsi="微软雅黑"/>
          <w:color w:val="666666"/>
          <w:shd w:val="clear" w:color="auto" w:fill="FFFFFF"/>
        </w:rPr>
      </w:pPr>
    </w:p>
    <w:p w:rsidR="00A54973" w:rsidRPr="009A047B" w:rsidRDefault="00CC13C9">
      <w:pPr>
        <w:spacing w:line="560" w:lineRule="exact"/>
        <w:ind w:firstLine="630"/>
        <w:rPr>
          <w:rFonts w:asciiTheme="minorEastAsia" w:hAnsiTheme="minorEastAsia" w:cs="仿宋"/>
          <w:color w:val="666666"/>
          <w:sz w:val="32"/>
          <w:szCs w:val="32"/>
          <w:shd w:val="clear" w:color="auto" w:fill="FFFFFF"/>
        </w:rPr>
      </w:pPr>
      <w:r w:rsidRPr="009A047B">
        <w:rPr>
          <w:rFonts w:asciiTheme="minorEastAsia" w:hAnsiTheme="minorEastAsia" w:cs="仿宋" w:hint="eastAsia"/>
          <w:color w:val="666666"/>
          <w:sz w:val="32"/>
          <w:szCs w:val="32"/>
          <w:shd w:val="clear" w:color="auto" w:fill="FFFFFF"/>
        </w:rPr>
        <w:t>一、部门基本概况 </w:t>
      </w:r>
      <w:r w:rsidRPr="009A047B">
        <w:rPr>
          <w:rFonts w:asciiTheme="minorEastAsia" w:hAnsiTheme="minorEastAsia" w:cs="仿宋" w:hint="eastAsia"/>
          <w:color w:val="666666"/>
          <w:sz w:val="32"/>
          <w:szCs w:val="32"/>
        </w:rPr>
        <w:br/>
      </w:r>
      <w:r w:rsidRPr="009A047B">
        <w:rPr>
          <w:rFonts w:asciiTheme="minorEastAsia" w:hAnsiTheme="minorEastAsia" w:cs="仿宋" w:hint="eastAsia"/>
          <w:color w:val="666666"/>
          <w:sz w:val="32"/>
          <w:szCs w:val="32"/>
          <w:shd w:val="clear" w:color="auto" w:fill="FFFFFF"/>
        </w:rPr>
        <w:t>（一）主要职能：</w:t>
      </w:r>
      <w:r w:rsidRPr="009A047B">
        <w:rPr>
          <w:rFonts w:asciiTheme="minorEastAsia" w:hAnsiTheme="minorEastAsia" w:cs="仿宋" w:hint="eastAsia"/>
          <w:color w:val="000000"/>
          <w:sz w:val="32"/>
          <w:szCs w:val="32"/>
        </w:rPr>
        <w:t>1、贯彻执行党和国家的相关方针、政策及国家、省、市、县有关经济和信息化、科技、商务、粮食管理等方面的法律法规和方针政策；2、负责全县工业经济的日常运行调节，编制并组织实施近期工业经济运行调控目标、政策和措施；3、拟定全县新型工业化的发展战略、规划和相关政策措施并组织实施，协调解决有关重大问题；负责工业和信息化领域的国防动员有关工作以及产业安全和应急管理工作；4、组织拟定全县工业企业技术进步的发展战略、规划和高技术产业中涉及生物医药、新材料、航空航天、信息产业等的规划、政策并组织实施；推进企业技术创新体系建设，指导行业技术创新和技术进步，推进全县信息化建设；5、推进工业行业体制改革和管理创新，提高行业综合素质和核心竞争力，指导相关行业加强安全生产管理和行业质量管理工作；6、研究制定中小企业发展战略、中长期发展规划并组织实施；指导中小企业改革工作；推进中小企业服务体系建设，做好中小企业融资和融资担保的服务与协调工作；7、参与拟订能源节约和资源综合利用规划；会同有关部门组织实施节能行动方案和资源综合利用工作；组织协调相关重大示范工程和相关新产品、新技术、新设备、新材料的推广应用；负责新型节能，新型墙体材料和散装水</w:t>
      </w:r>
      <w:r w:rsidRPr="009A047B">
        <w:rPr>
          <w:rFonts w:asciiTheme="minorEastAsia" w:hAnsiTheme="minorEastAsia" w:cs="仿宋" w:hint="eastAsia"/>
          <w:color w:val="000000"/>
          <w:sz w:val="32"/>
          <w:szCs w:val="32"/>
        </w:rPr>
        <w:lastRenderedPageBreak/>
        <w:t>泥的管理工作；8、综合协调经济运行中与铁路、公路、水运、航空、管道运输以及通信、邮政有关的重大问题；负责铁路专用线的管理工作；负责煤炭、电力、石油、天然气和原材料等经济运行保障要素的综合协调工作；指导生产企业物流外包，促进企业内部物流社会化；9、组织拟订信息化发展战略、专项规划及相关政策、协调解决重大问题；促进电信、广播电视和计算机网络融合；10、统一配置和管理无线电频谱资源，依法监督管理无线电台（站），负责管理无线电监测、检测、干扰查处、协调处理电磁干扰事宜；协调全县公用通信网、互联网、广播电视和其他专用通信网的规划和建设，促进网络资源共享；依法监督管理信息服务市场；11、负责推动软件业和信息服务业的发展；组织制订软件业和信息服务业发展战略，12、负责全县科技奖励、科技保密、科技评估、科技统计、科技情报信息、科技期刊管理等工作。13、负责管理全县地震工作和知识产权工作。14、承办县委、县政府交办的其他事项。</w:t>
      </w:r>
      <w:r w:rsidRPr="009A047B">
        <w:rPr>
          <w:rFonts w:asciiTheme="minorEastAsia" w:hAnsiTheme="minorEastAsia" w:cs="仿宋" w:hint="eastAsia"/>
          <w:color w:val="666666"/>
          <w:sz w:val="32"/>
          <w:szCs w:val="32"/>
        </w:rPr>
        <w:t xml:space="preserve"> </w:t>
      </w:r>
      <w:r w:rsidRPr="009A047B">
        <w:rPr>
          <w:rFonts w:asciiTheme="minorEastAsia" w:hAnsiTheme="minorEastAsia" w:cs="仿宋" w:hint="eastAsia"/>
          <w:color w:val="666666"/>
          <w:sz w:val="32"/>
          <w:szCs w:val="32"/>
        </w:rPr>
        <w:br/>
      </w:r>
      <w:r w:rsidRPr="009A047B">
        <w:rPr>
          <w:rFonts w:asciiTheme="minorEastAsia" w:hAnsiTheme="minorEastAsia" w:cs="仿宋" w:hint="eastAsia"/>
          <w:color w:val="666666"/>
          <w:sz w:val="32"/>
          <w:szCs w:val="32"/>
          <w:shd w:val="clear" w:color="auto" w:fill="FFFFFF"/>
        </w:rPr>
        <w:t>（二）机构设置 </w:t>
      </w:r>
      <w:r w:rsidRPr="009A047B">
        <w:rPr>
          <w:rFonts w:asciiTheme="minorEastAsia" w:hAnsiTheme="minorEastAsia" w:cs="仿宋" w:hint="eastAsia"/>
          <w:sz w:val="32"/>
          <w:szCs w:val="32"/>
        </w:rPr>
        <w:t>本部门设有股室15个，局属二级机构4个，编制52名，行政13名，事业编制35名，机关后勤4名。在职43人，提前退休5人，遗嘱18人。</w:t>
      </w:r>
      <w:r w:rsidRPr="009A047B">
        <w:rPr>
          <w:rFonts w:asciiTheme="minorEastAsia" w:hAnsiTheme="minorEastAsia" w:cs="仿宋" w:hint="eastAsia"/>
          <w:color w:val="666666"/>
          <w:sz w:val="32"/>
          <w:szCs w:val="32"/>
        </w:rPr>
        <w:br/>
      </w:r>
      <w:r w:rsidRPr="009A047B">
        <w:rPr>
          <w:rFonts w:asciiTheme="minorEastAsia" w:hAnsiTheme="minorEastAsia" w:cs="仿宋" w:hint="eastAsia"/>
          <w:color w:val="666666"/>
          <w:sz w:val="32"/>
          <w:szCs w:val="32"/>
          <w:shd w:val="clear" w:color="auto" w:fill="FFFFFF"/>
        </w:rPr>
        <w:t>二、部门预算单位构成： 本级</w:t>
      </w:r>
    </w:p>
    <w:p w:rsidR="00A54973" w:rsidRPr="009A047B" w:rsidRDefault="00CC13C9">
      <w:pPr>
        <w:spacing w:line="480" w:lineRule="exact"/>
        <w:ind w:firstLineChars="196" w:firstLine="627"/>
        <w:rPr>
          <w:rFonts w:asciiTheme="minorEastAsia" w:hAnsiTheme="minorEastAsia" w:cs="仿宋"/>
          <w:sz w:val="32"/>
          <w:szCs w:val="32"/>
        </w:rPr>
      </w:pPr>
      <w:r w:rsidRPr="009A047B">
        <w:rPr>
          <w:rFonts w:asciiTheme="minorEastAsia" w:hAnsiTheme="minorEastAsia" w:cs="仿宋" w:hint="eastAsia"/>
          <w:color w:val="666666"/>
          <w:sz w:val="32"/>
          <w:szCs w:val="32"/>
          <w:shd w:val="clear" w:color="auto" w:fill="FFFFFF"/>
        </w:rPr>
        <w:t>三、部门收支概况  </w:t>
      </w:r>
      <w:r w:rsidRPr="009A047B">
        <w:rPr>
          <w:rFonts w:asciiTheme="minorEastAsia" w:hAnsiTheme="minorEastAsia" w:cs="仿宋" w:hint="eastAsia"/>
          <w:color w:val="666666"/>
          <w:sz w:val="32"/>
          <w:szCs w:val="32"/>
        </w:rPr>
        <w:br/>
      </w:r>
      <w:r w:rsidRPr="009A047B">
        <w:rPr>
          <w:rFonts w:asciiTheme="minorEastAsia" w:hAnsiTheme="minorEastAsia" w:cs="仿宋" w:hint="eastAsia"/>
          <w:color w:val="666666"/>
          <w:sz w:val="32"/>
          <w:szCs w:val="32"/>
          <w:shd w:val="clear" w:color="auto" w:fill="FFFFFF"/>
        </w:rPr>
        <w:t xml:space="preserve">（一）收入预算： </w:t>
      </w:r>
      <w:r w:rsidRPr="009A047B">
        <w:rPr>
          <w:rFonts w:asciiTheme="minorEastAsia" w:hAnsiTheme="minorEastAsia" w:cs="仿宋" w:hint="eastAsia"/>
          <w:sz w:val="32"/>
          <w:szCs w:val="32"/>
        </w:rPr>
        <w:t>2020年部门预算编报范围包括局机关的收入、支出经费安排情况，收入为公共预算财政拨款收入；支出包括局机关基本运行经费、人员支出、对企业补助。</w:t>
      </w:r>
    </w:p>
    <w:p w:rsidR="00A54973" w:rsidRPr="009A047B" w:rsidRDefault="00CC13C9">
      <w:pPr>
        <w:spacing w:line="480" w:lineRule="exact"/>
        <w:ind w:firstLineChars="196" w:firstLine="627"/>
        <w:rPr>
          <w:rFonts w:asciiTheme="minorEastAsia" w:hAnsiTheme="minorEastAsia" w:cs="仿宋"/>
          <w:sz w:val="32"/>
          <w:szCs w:val="32"/>
        </w:rPr>
      </w:pPr>
      <w:r w:rsidRPr="009A047B">
        <w:rPr>
          <w:rFonts w:asciiTheme="minorEastAsia" w:hAnsiTheme="minorEastAsia" w:cs="仿宋" w:hint="eastAsia"/>
          <w:sz w:val="32"/>
          <w:szCs w:val="32"/>
        </w:rPr>
        <w:t>1、收入预算，2020年年初预算数1148.3065万元为一</w:t>
      </w:r>
      <w:r w:rsidRPr="009A047B">
        <w:rPr>
          <w:rFonts w:asciiTheme="minorEastAsia" w:hAnsiTheme="minorEastAsia" w:cs="仿宋" w:hint="eastAsia"/>
          <w:sz w:val="32"/>
          <w:szCs w:val="32"/>
        </w:rPr>
        <w:lastRenderedPageBreak/>
        <w:t>般公共服务财政拨款，比上年增加545.8203万元，增加原因为工资调标及项目大工业用电纳入年初预算。</w:t>
      </w:r>
    </w:p>
    <w:p w:rsidR="00A54973" w:rsidRPr="009A047B" w:rsidRDefault="00CC13C9">
      <w:pPr>
        <w:spacing w:line="480" w:lineRule="exact"/>
        <w:ind w:firstLineChars="196" w:firstLine="627"/>
        <w:rPr>
          <w:rFonts w:asciiTheme="minorEastAsia" w:hAnsiTheme="minorEastAsia" w:cs="仿宋"/>
          <w:sz w:val="32"/>
          <w:szCs w:val="32"/>
        </w:rPr>
      </w:pPr>
      <w:r w:rsidRPr="009A047B">
        <w:rPr>
          <w:rFonts w:asciiTheme="minorEastAsia" w:hAnsiTheme="minorEastAsia" w:cs="仿宋" w:hint="eastAsia"/>
          <w:sz w:val="32"/>
          <w:szCs w:val="32"/>
        </w:rPr>
        <w:t>2、支出预算，2020年年初预算数1148.3065万元，工资福利支出491.2865万元，对个人和家庭补助支出30.62万元，一般商品服务支出626.4万元。</w:t>
      </w:r>
    </w:p>
    <w:p w:rsidR="00A54973" w:rsidRPr="009A047B" w:rsidRDefault="00CC13C9">
      <w:pPr>
        <w:spacing w:line="480" w:lineRule="exact"/>
        <w:ind w:firstLineChars="196" w:firstLine="627"/>
        <w:rPr>
          <w:rFonts w:asciiTheme="minorEastAsia" w:hAnsiTheme="minorEastAsia" w:cs="仿宋"/>
          <w:sz w:val="32"/>
          <w:szCs w:val="32"/>
        </w:rPr>
      </w:pPr>
      <w:r w:rsidRPr="009A047B">
        <w:rPr>
          <w:rFonts w:asciiTheme="minorEastAsia" w:hAnsiTheme="minorEastAsia" w:cs="仿宋" w:hint="eastAsia"/>
          <w:color w:val="666666"/>
          <w:sz w:val="32"/>
          <w:szCs w:val="32"/>
          <w:shd w:val="clear" w:color="auto" w:fill="FFFFFF"/>
        </w:rPr>
        <w:t>（二）支出预算：</w:t>
      </w:r>
      <w:r w:rsidRPr="009A047B">
        <w:rPr>
          <w:rFonts w:asciiTheme="minorEastAsia" w:hAnsiTheme="minorEastAsia" w:cs="仿宋" w:hint="eastAsia"/>
          <w:sz w:val="32"/>
          <w:szCs w:val="32"/>
        </w:rPr>
        <w:t>2020年年初预算数为1148.3065万元，是为了保障单位正常运转，完成日常工作任务而发生的各项支出；包括用于基本工资、津贴补贴等人员经费和办公费、水电费、报刊印刷费、办公设备购置、出差费、小车费用等日常共用经费及大工业用电补贴。</w:t>
      </w:r>
    </w:p>
    <w:p w:rsidR="00A54973" w:rsidRPr="009A047B" w:rsidRDefault="00CC13C9">
      <w:pPr>
        <w:spacing w:line="480" w:lineRule="exact"/>
        <w:rPr>
          <w:rFonts w:asciiTheme="minorEastAsia" w:hAnsiTheme="minorEastAsia" w:cs="仿宋"/>
          <w:sz w:val="32"/>
          <w:szCs w:val="32"/>
        </w:rPr>
      </w:pPr>
      <w:r w:rsidRPr="009A047B">
        <w:rPr>
          <w:rFonts w:asciiTheme="minorEastAsia" w:hAnsiTheme="minorEastAsia" w:cs="仿宋" w:hint="eastAsia"/>
          <w:color w:val="666666"/>
          <w:sz w:val="32"/>
          <w:szCs w:val="32"/>
          <w:shd w:val="clear" w:color="auto" w:fill="FFFFFF"/>
        </w:rPr>
        <w:t>四、一般公共预算拨款支出预算 </w:t>
      </w:r>
      <w:r w:rsidRPr="009A047B">
        <w:rPr>
          <w:rFonts w:asciiTheme="minorEastAsia" w:hAnsiTheme="minorEastAsia" w:cs="仿宋" w:hint="eastAsia"/>
          <w:color w:val="666666"/>
          <w:sz w:val="32"/>
          <w:szCs w:val="32"/>
        </w:rPr>
        <w:br/>
      </w:r>
      <w:r w:rsidRPr="009A047B">
        <w:rPr>
          <w:rFonts w:asciiTheme="minorEastAsia" w:hAnsiTheme="minorEastAsia" w:cs="仿宋" w:hint="eastAsia"/>
          <w:color w:val="666666"/>
          <w:sz w:val="32"/>
          <w:szCs w:val="32"/>
          <w:shd w:val="clear" w:color="auto" w:fill="FFFFFF"/>
        </w:rPr>
        <w:t>（一）基本支出：2020年年初预算</w:t>
      </w:r>
      <w:r w:rsidRPr="009A047B">
        <w:rPr>
          <w:rFonts w:asciiTheme="minorEastAsia" w:hAnsiTheme="minorEastAsia" w:cs="仿宋" w:hint="eastAsia"/>
          <w:sz w:val="32"/>
          <w:szCs w:val="32"/>
        </w:rPr>
        <w:t>1148.3065</w:t>
      </w:r>
      <w:r w:rsidRPr="009A047B">
        <w:rPr>
          <w:rFonts w:asciiTheme="minorEastAsia" w:hAnsiTheme="minorEastAsia" w:cs="仿宋" w:hint="eastAsia"/>
          <w:color w:val="666666"/>
          <w:sz w:val="32"/>
          <w:szCs w:val="32"/>
          <w:shd w:val="clear" w:color="auto" w:fill="FFFFFF"/>
        </w:rPr>
        <w:t>万元</w:t>
      </w:r>
      <w:r w:rsidRPr="009A047B">
        <w:rPr>
          <w:rFonts w:asciiTheme="minorEastAsia" w:hAnsiTheme="minorEastAsia" w:cs="仿宋" w:hint="eastAsia"/>
          <w:sz w:val="32"/>
          <w:szCs w:val="32"/>
        </w:rPr>
        <w:t>是为了保障单位正常运转，完成日常工作任务而发生的各项支出；包括用于基本工资、津贴补贴等人员经费和办公费、水电费、报刊印刷费、办公设备购置、出差费、小车费用等日常共用经费及对企业补贴。</w:t>
      </w:r>
      <w:r w:rsidRPr="009A047B">
        <w:rPr>
          <w:rFonts w:asciiTheme="minorEastAsia" w:hAnsiTheme="minorEastAsia" w:cs="仿宋" w:hint="eastAsia"/>
          <w:color w:val="666666"/>
          <w:sz w:val="32"/>
          <w:szCs w:val="32"/>
        </w:rPr>
        <w:br/>
      </w:r>
      <w:r w:rsidRPr="009A047B">
        <w:rPr>
          <w:rFonts w:asciiTheme="minorEastAsia" w:hAnsiTheme="minorEastAsia" w:cs="仿宋" w:hint="eastAsia"/>
          <w:color w:val="666666"/>
          <w:sz w:val="32"/>
          <w:szCs w:val="32"/>
          <w:shd w:val="clear" w:color="auto" w:fill="FFFFFF"/>
        </w:rPr>
        <w:t>五、其他重要事项的情况说明 </w:t>
      </w:r>
      <w:r w:rsidRPr="009A047B">
        <w:rPr>
          <w:rFonts w:asciiTheme="minorEastAsia" w:hAnsiTheme="minorEastAsia" w:cs="仿宋" w:hint="eastAsia"/>
          <w:color w:val="666666"/>
          <w:sz w:val="32"/>
          <w:szCs w:val="32"/>
        </w:rPr>
        <w:br/>
        <w:t xml:space="preserve">    </w:t>
      </w:r>
      <w:r w:rsidRPr="009A047B">
        <w:rPr>
          <w:rFonts w:asciiTheme="minorEastAsia" w:hAnsiTheme="minorEastAsia" w:cs="仿宋" w:hint="eastAsia"/>
          <w:sz w:val="32"/>
          <w:szCs w:val="32"/>
        </w:rPr>
        <w:t>1、2020年商科工信局机关运行经费一般公共预算拨款108.4万元。</w:t>
      </w:r>
    </w:p>
    <w:p w:rsidR="00A54973" w:rsidRPr="009A047B" w:rsidRDefault="00CC13C9">
      <w:pPr>
        <w:spacing w:line="480" w:lineRule="exact"/>
        <w:ind w:firstLineChars="200" w:firstLine="640"/>
        <w:rPr>
          <w:rFonts w:asciiTheme="minorEastAsia" w:hAnsiTheme="minorEastAsia" w:cs="仿宋"/>
          <w:sz w:val="32"/>
          <w:szCs w:val="32"/>
        </w:rPr>
      </w:pPr>
      <w:r w:rsidRPr="009A047B">
        <w:rPr>
          <w:rFonts w:asciiTheme="minorEastAsia" w:hAnsiTheme="minorEastAsia" w:cs="仿宋" w:hint="eastAsia"/>
          <w:sz w:val="32"/>
          <w:szCs w:val="32"/>
        </w:rPr>
        <w:t>2、2020年商科工信局“三公”经费预算为13万元，其中公务接待4万元；公务用车购置及运行费9万元（其中：公务用车购置费0万元。公务用车运行费9万元）；因公出国（境）0万元。</w:t>
      </w:r>
    </w:p>
    <w:p w:rsidR="00A54973" w:rsidRPr="009A047B" w:rsidRDefault="00CC13C9">
      <w:pPr>
        <w:spacing w:line="480" w:lineRule="exact"/>
        <w:rPr>
          <w:rFonts w:asciiTheme="minorEastAsia" w:hAnsiTheme="minorEastAsia" w:cs="仿宋"/>
          <w:sz w:val="32"/>
          <w:szCs w:val="32"/>
        </w:rPr>
      </w:pPr>
      <w:r w:rsidRPr="009A047B">
        <w:rPr>
          <w:rFonts w:asciiTheme="minorEastAsia" w:hAnsiTheme="minorEastAsia" w:cs="仿宋" w:hint="eastAsia"/>
          <w:sz w:val="32"/>
          <w:szCs w:val="32"/>
        </w:rPr>
        <w:t>2020年“三公”经费与上年度持平</w:t>
      </w:r>
    </w:p>
    <w:p w:rsidR="00A54973" w:rsidRPr="009A047B" w:rsidRDefault="00CC13C9">
      <w:pPr>
        <w:spacing w:line="480" w:lineRule="exact"/>
        <w:ind w:firstLineChars="150" w:firstLine="480"/>
        <w:rPr>
          <w:rFonts w:asciiTheme="minorEastAsia" w:hAnsiTheme="minorEastAsia" w:cs="仿宋"/>
          <w:sz w:val="32"/>
          <w:szCs w:val="32"/>
        </w:rPr>
      </w:pPr>
      <w:r w:rsidRPr="009A047B">
        <w:rPr>
          <w:rFonts w:asciiTheme="minorEastAsia" w:hAnsiTheme="minorEastAsia" w:cs="仿宋" w:hint="eastAsia"/>
          <w:sz w:val="32"/>
          <w:szCs w:val="32"/>
        </w:rPr>
        <w:t>3、政府采购，2020年政府采购预算总额为0万元。</w:t>
      </w:r>
    </w:p>
    <w:p w:rsidR="00A54973" w:rsidRPr="009A047B" w:rsidRDefault="00CC13C9">
      <w:pPr>
        <w:spacing w:line="480" w:lineRule="exact"/>
        <w:ind w:firstLineChars="200" w:firstLine="640"/>
        <w:rPr>
          <w:rFonts w:asciiTheme="minorEastAsia" w:hAnsiTheme="minorEastAsia" w:cs="仿宋"/>
          <w:sz w:val="32"/>
          <w:szCs w:val="32"/>
        </w:rPr>
      </w:pPr>
      <w:r w:rsidRPr="009A047B">
        <w:rPr>
          <w:rFonts w:asciiTheme="minorEastAsia" w:hAnsiTheme="minorEastAsia" w:cs="仿宋" w:hint="eastAsia"/>
          <w:sz w:val="32"/>
          <w:szCs w:val="32"/>
        </w:rPr>
        <w:t xml:space="preserve"> 4、国有资产占有使用情况，2020年无一般公共预算安排购置车辆</w:t>
      </w:r>
      <w:r w:rsidRPr="009A047B">
        <w:rPr>
          <w:rFonts w:asciiTheme="minorEastAsia" w:hAnsiTheme="minorEastAsia" w:cs="仿宋" w:hint="eastAsia"/>
          <w:color w:val="666666"/>
          <w:sz w:val="32"/>
          <w:szCs w:val="32"/>
          <w:shd w:val="clear" w:color="auto" w:fill="FFFFFF"/>
        </w:rPr>
        <w:t> </w:t>
      </w:r>
      <w:r w:rsidRPr="009A047B">
        <w:rPr>
          <w:rFonts w:asciiTheme="minorEastAsia" w:hAnsiTheme="minorEastAsia" w:cs="仿宋" w:hint="eastAsia"/>
          <w:color w:val="666666"/>
          <w:sz w:val="32"/>
          <w:szCs w:val="32"/>
        </w:rPr>
        <w:br/>
        <w:t xml:space="preserve">   </w:t>
      </w:r>
      <w:r w:rsidRPr="009A047B">
        <w:rPr>
          <w:rFonts w:asciiTheme="minorEastAsia" w:hAnsiTheme="minorEastAsia" w:cs="仿宋" w:hint="eastAsia"/>
          <w:color w:val="666666"/>
          <w:sz w:val="32"/>
          <w:szCs w:val="32"/>
          <w:shd w:val="clear" w:color="auto" w:fill="FFFFFF"/>
        </w:rPr>
        <w:t>5、绩效目标设置情况 。</w:t>
      </w:r>
      <w:r w:rsidRPr="009A047B">
        <w:rPr>
          <w:rFonts w:asciiTheme="minorEastAsia" w:hAnsiTheme="minorEastAsia" w:cs="仿宋" w:hint="eastAsia"/>
          <w:sz w:val="32"/>
          <w:szCs w:val="32"/>
        </w:rPr>
        <w:t>2020年度财政预算项目绩效目标全覆盖，编制了部门整体支出绩效目标和项目支出绩效目</w:t>
      </w:r>
      <w:r w:rsidRPr="009A047B">
        <w:rPr>
          <w:rFonts w:asciiTheme="minorEastAsia" w:hAnsiTheme="minorEastAsia" w:cs="仿宋" w:hint="eastAsia"/>
          <w:sz w:val="32"/>
          <w:szCs w:val="32"/>
        </w:rPr>
        <w:lastRenderedPageBreak/>
        <w:t>标。</w:t>
      </w:r>
    </w:p>
    <w:p w:rsidR="00A54973" w:rsidRPr="009A047B" w:rsidRDefault="00CC13C9">
      <w:pPr>
        <w:spacing w:line="480" w:lineRule="exact"/>
        <w:ind w:firstLineChars="200" w:firstLine="640"/>
        <w:rPr>
          <w:rFonts w:asciiTheme="minorEastAsia" w:hAnsiTheme="minorEastAsia" w:cs="仿宋"/>
          <w:sz w:val="32"/>
          <w:szCs w:val="32"/>
        </w:rPr>
      </w:pPr>
      <w:r w:rsidRPr="009A047B">
        <w:rPr>
          <w:rFonts w:asciiTheme="minorEastAsia" w:hAnsiTheme="minorEastAsia" w:cs="仿宋" w:hint="eastAsia"/>
          <w:color w:val="666666"/>
          <w:sz w:val="32"/>
          <w:szCs w:val="32"/>
          <w:shd w:val="clear" w:color="auto" w:fill="FFFFFF"/>
        </w:rPr>
        <w:t> </w:t>
      </w:r>
      <w:r w:rsidRPr="009A047B">
        <w:rPr>
          <w:rFonts w:asciiTheme="minorEastAsia" w:hAnsiTheme="minorEastAsia" w:cs="仿宋" w:hint="eastAsia"/>
          <w:color w:val="666666"/>
          <w:sz w:val="32"/>
          <w:szCs w:val="32"/>
        </w:rPr>
        <w:br/>
      </w:r>
      <w:r w:rsidRPr="009A047B">
        <w:rPr>
          <w:rFonts w:asciiTheme="minorEastAsia" w:hAnsiTheme="minorEastAsia" w:cs="仿宋" w:hint="eastAsia"/>
          <w:color w:val="666666"/>
          <w:sz w:val="32"/>
          <w:szCs w:val="32"/>
          <w:shd w:val="clear" w:color="auto" w:fill="FFFFFF"/>
        </w:rPr>
        <w:t>六、名词解释 </w:t>
      </w:r>
      <w:r w:rsidRPr="009A047B">
        <w:rPr>
          <w:rFonts w:asciiTheme="minorEastAsia" w:hAnsiTheme="minorEastAsia" w:cs="仿宋" w:hint="eastAsia"/>
          <w:color w:val="666666"/>
          <w:sz w:val="32"/>
          <w:szCs w:val="32"/>
        </w:rPr>
        <w:br/>
      </w:r>
      <w:r w:rsidRPr="009A047B">
        <w:rPr>
          <w:rFonts w:asciiTheme="minorEastAsia" w:hAnsiTheme="minorEastAsia" w:cs="仿宋" w:hint="eastAsia"/>
          <w:sz w:val="32"/>
          <w:szCs w:val="32"/>
        </w:rPr>
        <w:t>1、机关运行经费：是指部门的正常公用经费；（包括办公及印刷费、邮电费、差旅费、会议费、福利费、日常维修费、专用材料及一般设备购置费、办公用房水电费、办公用房取暖费、办公用房物业管理费、公务用车运行维护及其实费用。</w:t>
      </w:r>
    </w:p>
    <w:p w:rsidR="00A54973" w:rsidRPr="009A047B" w:rsidRDefault="00CC13C9">
      <w:pPr>
        <w:spacing w:line="480" w:lineRule="exact"/>
        <w:ind w:firstLineChars="200" w:firstLine="640"/>
        <w:rPr>
          <w:rFonts w:asciiTheme="minorEastAsia" w:hAnsiTheme="minorEastAsia" w:cs="仿宋"/>
          <w:sz w:val="32"/>
          <w:szCs w:val="32"/>
        </w:rPr>
      </w:pPr>
      <w:r w:rsidRPr="009A047B">
        <w:rPr>
          <w:rFonts w:asciiTheme="minorEastAsia" w:hAnsiTheme="minorEastAsia" w:cs="仿宋" w:hint="eastAsia"/>
          <w:sz w:val="32"/>
          <w:szCs w:val="32"/>
        </w:rPr>
        <w:t>2、“三公”经费：是指政府部门人员因公出国（境）经费、公务车购置及运行经费、公务招待产生的费用，属于公共行政领域消费支出。</w:t>
      </w:r>
    </w:p>
    <w:p w:rsidR="00A54973" w:rsidRPr="009A047B" w:rsidRDefault="00A12436">
      <w:pPr>
        <w:spacing w:line="480" w:lineRule="exact"/>
        <w:ind w:firstLineChars="100" w:firstLine="320"/>
        <w:rPr>
          <w:rFonts w:asciiTheme="minorEastAsia" w:hAnsiTheme="minorEastAsia" w:cs="仿宋"/>
          <w:sz w:val="32"/>
          <w:szCs w:val="32"/>
        </w:rPr>
      </w:pPr>
      <w:r>
        <w:rPr>
          <w:rFonts w:asciiTheme="minorEastAsia" w:hAnsiTheme="minorEastAsia" w:cs="仿宋" w:hint="eastAsia"/>
          <w:sz w:val="32"/>
          <w:szCs w:val="32"/>
        </w:rPr>
        <w:t xml:space="preserve">  七、预算公开表（附后）</w:t>
      </w:r>
    </w:p>
    <w:p w:rsidR="00223E4C" w:rsidRPr="009A047B" w:rsidRDefault="00223E4C">
      <w:pPr>
        <w:spacing w:line="480" w:lineRule="exact"/>
        <w:ind w:firstLineChars="100" w:firstLine="320"/>
        <w:rPr>
          <w:rFonts w:asciiTheme="minorEastAsia" w:hAnsiTheme="minorEastAsia" w:cs="仿宋"/>
          <w:sz w:val="32"/>
          <w:szCs w:val="32"/>
        </w:rPr>
      </w:pPr>
    </w:p>
    <w:p w:rsidR="00223E4C" w:rsidRPr="009A047B" w:rsidRDefault="00223E4C">
      <w:pPr>
        <w:spacing w:line="480" w:lineRule="exact"/>
        <w:ind w:firstLineChars="100" w:firstLine="320"/>
        <w:rPr>
          <w:rFonts w:asciiTheme="minorEastAsia" w:hAnsiTheme="minorEastAsia" w:cs="仿宋"/>
          <w:sz w:val="32"/>
          <w:szCs w:val="32"/>
        </w:rPr>
      </w:pPr>
    </w:p>
    <w:p w:rsidR="00223E4C" w:rsidRDefault="00223E4C">
      <w:pPr>
        <w:spacing w:line="480" w:lineRule="exact"/>
        <w:ind w:firstLineChars="100" w:firstLine="320"/>
        <w:rPr>
          <w:rFonts w:asciiTheme="minorEastAsia" w:hAnsiTheme="minorEastAsia" w:cs="仿宋"/>
          <w:sz w:val="32"/>
          <w:szCs w:val="32"/>
        </w:rPr>
      </w:pPr>
      <w:r w:rsidRPr="009A047B">
        <w:rPr>
          <w:rFonts w:asciiTheme="minorEastAsia" w:hAnsiTheme="minorEastAsia" w:cs="仿宋" w:hint="eastAsia"/>
          <w:sz w:val="32"/>
          <w:szCs w:val="32"/>
        </w:rPr>
        <w:t xml:space="preserve">                                2020年3月20日</w:t>
      </w:r>
      <w:bookmarkStart w:id="0" w:name="_GoBack"/>
      <w:bookmarkEnd w:id="0"/>
    </w:p>
    <w:p w:rsidR="009A047B" w:rsidRDefault="009A047B">
      <w:pPr>
        <w:spacing w:line="480" w:lineRule="exact"/>
        <w:ind w:firstLineChars="100" w:firstLine="320"/>
        <w:rPr>
          <w:rFonts w:asciiTheme="minorEastAsia" w:hAnsiTheme="minorEastAsia" w:cs="仿宋" w:hint="eastAsia"/>
          <w:sz w:val="32"/>
          <w:szCs w:val="32"/>
        </w:rPr>
      </w:pPr>
    </w:p>
    <w:p w:rsidR="00A12436" w:rsidRDefault="00A12436" w:rsidP="00A12436">
      <w:pPr>
        <w:spacing w:line="480" w:lineRule="exact"/>
        <w:ind w:firstLineChars="300" w:firstLine="960"/>
        <w:rPr>
          <w:rFonts w:asciiTheme="minorEastAsia" w:hAnsiTheme="minorEastAsia" w:cs="仿宋" w:hint="eastAsia"/>
          <w:sz w:val="32"/>
          <w:szCs w:val="32"/>
        </w:rPr>
      </w:pPr>
      <w:r>
        <w:rPr>
          <w:rFonts w:asciiTheme="minorEastAsia" w:hAnsiTheme="minorEastAsia" w:cs="仿宋" w:hint="eastAsia"/>
          <w:sz w:val="32"/>
          <w:szCs w:val="32"/>
        </w:rPr>
        <w:t>附件：预算公开表</w:t>
      </w:r>
    </w:p>
    <w:p w:rsidR="00A12436" w:rsidRDefault="00A12436" w:rsidP="00A12436">
      <w:pPr>
        <w:spacing w:line="480" w:lineRule="exact"/>
        <w:ind w:firstLineChars="300" w:firstLine="960"/>
        <w:rPr>
          <w:rFonts w:asciiTheme="minorEastAsia" w:hAnsiTheme="minorEastAsia" w:cs="仿宋" w:hint="eastAsia"/>
          <w:sz w:val="32"/>
          <w:szCs w:val="32"/>
        </w:rPr>
      </w:pPr>
    </w:p>
    <w:p w:rsidR="00A12436" w:rsidRDefault="00A12436" w:rsidP="00A12436">
      <w:pPr>
        <w:spacing w:line="480" w:lineRule="exact"/>
        <w:ind w:firstLineChars="300" w:firstLine="960"/>
        <w:rPr>
          <w:rFonts w:asciiTheme="minorEastAsia" w:hAnsiTheme="minorEastAsia" w:cs="仿宋"/>
          <w:sz w:val="32"/>
          <w:szCs w:val="32"/>
        </w:rPr>
      </w:pPr>
    </w:p>
    <w:p w:rsidR="009A047B" w:rsidRPr="009A047B" w:rsidRDefault="009E230E">
      <w:pPr>
        <w:spacing w:line="480" w:lineRule="exact"/>
        <w:ind w:firstLineChars="100" w:firstLine="320"/>
        <w:rPr>
          <w:rFonts w:asciiTheme="minorEastAsia" w:hAnsiTheme="minorEastAsia" w:cs="仿宋"/>
          <w:sz w:val="32"/>
          <w:szCs w:val="32"/>
        </w:rPr>
      </w:pPr>
      <w:r w:rsidRPr="009811FD">
        <w:rPr>
          <w:rFonts w:asciiTheme="minorEastAsia" w:hAnsiTheme="minorEastAsia" w:cs="仿宋"/>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3022" r:id="rId8"/>
        </w:object>
      </w:r>
    </w:p>
    <w:sectPr w:rsidR="009A047B" w:rsidRPr="009A047B" w:rsidSect="008650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98" w:rsidRDefault="006B2298" w:rsidP="009A047B">
      <w:r>
        <w:separator/>
      </w:r>
    </w:p>
  </w:endnote>
  <w:endnote w:type="continuationSeparator" w:id="0">
    <w:p w:rsidR="006B2298" w:rsidRDefault="006B2298" w:rsidP="009A0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98" w:rsidRDefault="006B2298" w:rsidP="009A047B">
      <w:r>
        <w:separator/>
      </w:r>
    </w:p>
  </w:footnote>
  <w:footnote w:type="continuationSeparator" w:id="0">
    <w:p w:rsidR="006B2298" w:rsidRDefault="006B2298" w:rsidP="009A04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223E4C"/>
    <w:rsid w:val="00244E6D"/>
    <w:rsid w:val="002816E7"/>
    <w:rsid w:val="0043674F"/>
    <w:rsid w:val="00474EBF"/>
    <w:rsid w:val="004B4799"/>
    <w:rsid w:val="005562A2"/>
    <w:rsid w:val="005D4FB6"/>
    <w:rsid w:val="00641921"/>
    <w:rsid w:val="006B2298"/>
    <w:rsid w:val="0086509F"/>
    <w:rsid w:val="008C3367"/>
    <w:rsid w:val="009811FD"/>
    <w:rsid w:val="009A047B"/>
    <w:rsid w:val="009E230E"/>
    <w:rsid w:val="00A12436"/>
    <w:rsid w:val="00A31FC1"/>
    <w:rsid w:val="00A41B12"/>
    <w:rsid w:val="00A54973"/>
    <w:rsid w:val="00B0186A"/>
    <w:rsid w:val="00BE2327"/>
    <w:rsid w:val="00CC13C9"/>
    <w:rsid w:val="00CD088F"/>
    <w:rsid w:val="00D86DA7"/>
    <w:rsid w:val="05F106B8"/>
    <w:rsid w:val="09CC5B14"/>
    <w:rsid w:val="0E9A6CB2"/>
    <w:rsid w:val="18835C36"/>
    <w:rsid w:val="2262091D"/>
    <w:rsid w:val="24613C0B"/>
    <w:rsid w:val="292F233F"/>
    <w:rsid w:val="3DD513F6"/>
    <w:rsid w:val="45660E78"/>
    <w:rsid w:val="4E562633"/>
    <w:rsid w:val="4F626940"/>
    <w:rsid w:val="4FAA2F63"/>
    <w:rsid w:val="51BB0719"/>
    <w:rsid w:val="5A9E2489"/>
    <w:rsid w:val="5B332EAC"/>
    <w:rsid w:val="5DE45089"/>
    <w:rsid w:val="61592D78"/>
    <w:rsid w:val="63E671C7"/>
    <w:rsid w:val="690B208D"/>
    <w:rsid w:val="755F16F5"/>
    <w:rsid w:val="77783A09"/>
    <w:rsid w:val="7A4201CF"/>
    <w:rsid w:val="7AD426EA"/>
    <w:rsid w:val="7CE12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9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6509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65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6509F"/>
    <w:rPr>
      <w:sz w:val="18"/>
      <w:szCs w:val="18"/>
    </w:rPr>
  </w:style>
  <w:style w:type="character" w:customStyle="1" w:styleId="Char">
    <w:name w:val="页脚 Char"/>
    <w:basedOn w:val="a0"/>
    <w:link w:val="a3"/>
    <w:uiPriority w:val="99"/>
    <w:semiHidden/>
    <w:qFormat/>
    <w:rsid w:val="0086509F"/>
    <w:rPr>
      <w:sz w:val="18"/>
      <w:szCs w:val="18"/>
    </w:rPr>
  </w:style>
  <w:style w:type="paragraph" w:styleId="a5">
    <w:name w:val="Date"/>
    <w:basedOn w:val="a"/>
    <w:next w:val="a"/>
    <w:link w:val="Char1"/>
    <w:uiPriority w:val="99"/>
    <w:semiHidden/>
    <w:unhideWhenUsed/>
    <w:rsid w:val="009A047B"/>
    <w:pPr>
      <w:ind w:leftChars="2500" w:left="100"/>
    </w:pPr>
  </w:style>
  <w:style w:type="character" w:customStyle="1" w:styleId="Char1">
    <w:name w:val="日期 Char"/>
    <w:basedOn w:val="a0"/>
    <w:link w:val="a5"/>
    <w:uiPriority w:val="99"/>
    <w:semiHidden/>
    <w:rsid w:val="009A047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317</Words>
  <Characters>1809</Characters>
  <Application>Microsoft Office Word</Application>
  <DocSecurity>0</DocSecurity>
  <Lines>15</Lines>
  <Paragraphs>4</Paragraphs>
  <ScaleCrop>false</ScaleCrop>
  <Company>Lenovo</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2019-11-20T08:54:00Z</dcterms:created>
  <dcterms:modified xsi:type="dcterms:W3CDTF">2020-07-10T02:44:00Z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