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DC" w:rsidRPr="007E743A" w:rsidRDefault="00190E7D">
      <w:pPr>
        <w:jc w:val="center"/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  <w:r w:rsidRPr="007E743A">
        <w:rPr>
          <w:rFonts w:asciiTheme="majorEastAsia" w:eastAsiaTheme="majorEastAsia" w:hAnsiTheme="majorEastAsia" w:hint="eastAsia"/>
          <w:color w:val="666666"/>
          <w:sz w:val="44"/>
          <w:szCs w:val="44"/>
          <w:shd w:val="clear" w:color="auto" w:fill="FFFFFF"/>
        </w:rPr>
        <w:t>城投管理中心2020年部门预算编制说明</w:t>
      </w:r>
    </w:p>
    <w:p w:rsidR="005E40DC" w:rsidRPr="007E743A" w:rsidRDefault="005E40DC">
      <w:pPr>
        <w:rPr>
          <w:rFonts w:asciiTheme="majorEastAsia" w:eastAsiaTheme="majorEastAsia" w:hAnsiTheme="majorEastAsia"/>
          <w:color w:val="666666"/>
          <w:sz w:val="44"/>
          <w:szCs w:val="44"/>
          <w:shd w:val="clear" w:color="auto" w:fill="FFFFFF"/>
        </w:rPr>
      </w:pPr>
    </w:p>
    <w:p w:rsidR="005E40DC" w:rsidRPr="007E743A" w:rsidRDefault="00190E7D">
      <w:pPr>
        <w:numPr>
          <w:ilvl w:val="0"/>
          <w:numId w:val="1"/>
        </w:numPr>
        <w:rPr>
          <w:rFonts w:asciiTheme="minorEastAsia" w:hAnsiTheme="minorEastAsia" w:cs="仿宋"/>
          <w:color w:val="666666"/>
          <w:sz w:val="32"/>
          <w:szCs w:val="32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部门基本概况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（一）主要职能：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t xml:space="preserve"> </w:t>
      </w:r>
    </w:p>
    <w:p w:rsidR="005E40DC" w:rsidRPr="007E743A" w:rsidRDefault="00190E7D">
      <w:pPr>
        <w:jc w:val="left"/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 xml:space="preserve"> 1、根据全县城建规划、多渠道、多形式地筹措城建资金；</w:t>
      </w:r>
    </w:p>
    <w:p w:rsidR="005E40DC" w:rsidRPr="007E743A" w:rsidRDefault="00190E7D">
      <w:pPr>
        <w:jc w:val="left"/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 xml:space="preserve"> 2、根据县人民政府授权，负责盘活经营城市闲置土地资源，提高城建国有资产的营运效益；</w:t>
      </w:r>
    </w:p>
    <w:p w:rsidR="005E40DC" w:rsidRPr="007E743A" w:rsidRDefault="00190E7D">
      <w:pPr>
        <w:jc w:val="left"/>
        <w:rPr>
          <w:rFonts w:asciiTheme="minorEastAsia" w:hAnsiTheme="minorEastAsia" w:cs="仿宋"/>
          <w:b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 xml:space="preserve"> 3、完成县委、县人民政府交办的其他工作</w:t>
      </w:r>
      <w:r w:rsidRPr="007E743A">
        <w:rPr>
          <w:rFonts w:asciiTheme="minorEastAsia" w:hAnsiTheme="minorEastAsia" w:cs="仿宋" w:hint="eastAsia"/>
          <w:b/>
          <w:sz w:val="32"/>
          <w:szCs w:val="32"/>
        </w:rPr>
        <w:t>。</w:t>
      </w:r>
    </w:p>
    <w:p w:rsidR="005E40DC" w:rsidRPr="007E743A" w:rsidRDefault="00190E7D">
      <w:pPr>
        <w:jc w:val="lef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（二）机构设置 </w:t>
      </w:r>
    </w:p>
    <w:p w:rsidR="005E40DC" w:rsidRPr="007E743A" w:rsidRDefault="00190E7D">
      <w:pPr>
        <w:ind w:firstLineChars="200" w:firstLine="640"/>
        <w:jc w:val="lef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>本部门设有股室5个，编制46人，实有人数24人，无工勤及离退休人员。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二、部门预算单位构成： </w:t>
      </w:r>
    </w:p>
    <w:p w:rsidR="005E40DC" w:rsidRPr="007E743A" w:rsidRDefault="00190E7D">
      <w:pPr>
        <w:spacing w:line="560" w:lineRule="exact"/>
        <w:ind w:firstLine="630"/>
        <w:jc w:val="left"/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>本预算由两个事业单位组成：</w:t>
      </w:r>
      <w:r w:rsidRPr="007E743A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通道县城市建设投资管理中心、通道县交通建设投资管理中心、</w:t>
      </w:r>
      <w:r w:rsidRPr="007E743A">
        <w:rPr>
          <w:rFonts w:asciiTheme="minorEastAsia" w:hAnsiTheme="minorEastAsia" w:cs="仿宋" w:hint="eastAsia"/>
          <w:sz w:val="32"/>
          <w:szCs w:val="32"/>
        </w:rPr>
        <w:t xml:space="preserve"> 通道侗族自治县文化旅游投资管理办公室</w:t>
      </w:r>
    </w:p>
    <w:p w:rsidR="005E40DC" w:rsidRPr="007E743A" w:rsidRDefault="005E40DC">
      <w:pPr>
        <w:ind w:firstLineChars="200" w:firstLine="640"/>
        <w:jc w:val="lef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</w:p>
    <w:p w:rsidR="005E40DC" w:rsidRPr="007E743A" w:rsidRDefault="00190E7D">
      <w:pPr>
        <w:numPr>
          <w:ilvl w:val="0"/>
          <w:numId w:val="1"/>
        </w:numPr>
        <w:spacing w:line="560" w:lineRule="exac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部门收支概况 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（一）收入预算</w:t>
      </w:r>
    </w:p>
    <w:p w:rsidR="005E40DC" w:rsidRPr="007E743A" w:rsidRDefault="00190E7D">
      <w:pPr>
        <w:spacing w:line="56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>预算平衡情况：预算总收入2075790.46元，其中：经费拨款2075790.46元。较去年增加434558元，主要原因是五险一金与住房公积金的预算由单位自己进行预算。</w:t>
      </w:r>
    </w:p>
    <w:p w:rsidR="005E40DC" w:rsidRPr="007E743A" w:rsidRDefault="00190E7D">
      <w:pPr>
        <w:spacing w:line="560" w:lineRule="exac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（二）支出预算</w:t>
      </w:r>
    </w:p>
    <w:p w:rsidR="005E40DC" w:rsidRPr="007E743A" w:rsidRDefault="00190E7D">
      <w:pPr>
        <w:spacing w:line="56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>预算总支出2075790.46元，预算收支平衡。较去年增</w:t>
      </w:r>
      <w:r w:rsidRPr="007E743A">
        <w:rPr>
          <w:rFonts w:asciiTheme="minorEastAsia" w:hAnsiTheme="minorEastAsia" w:cs="仿宋" w:hint="eastAsia"/>
          <w:sz w:val="32"/>
          <w:szCs w:val="32"/>
        </w:rPr>
        <w:lastRenderedPageBreak/>
        <w:t>加434558元，主要原因是五险一金与住房公积金的预算由单位自己进行预算。五险一金由单位自己交纳。</w:t>
      </w:r>
    </w:p>
    <w:p w:rsidR="005E40DC" w:rsidRPr="007E743A" w:rsidRDefault="00190E7D">
      <w:pPr>
        <w:numPr>
          <w:ilvl w:val="0"/>
          <w:numId w:val="1"/>
        </w:numPr>
        <w:spacing w:line="560" w:lineRule="exact"/>
        <w:rPr>
          <w:rFonts w:asciiTheme="minorEastAsia" w:hAnsiTheme="minorEastAsia" w:cs="仿宋"/>
          <w:color w:val="666666"/>
          <w:sz w:val="32"/>
          <w:szCs w:val="32"/>
          <w:shd w:val="clear" w:color="auto" w:fill="FFFFFF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一般公共预算拨款支出预算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（一）基本支出</w:t>
      </w:r>
    </w:p>
    <w:p w:rsidR="005E40DC" w:rsidRPr="007E743A" w:rsidRDefault="00190E7D">
      <w:pPr>
        <w:spacing w:line="56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>工资福利支出1435138元，五保险配套287219.54元，住房公积金168832.92元,对个人和家庭的补助支出600元，一般商品服务支出184000元.</w:t>
      </w:r>
    </w:p>
    <w:p w:rsidR="005E40DC" w:rsidRPr="007E743A" w:rsidRDefault="00190E7D">
      <w:pPr>
        <w:spacing w:line="60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项目支出。无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五、其他重要事项的情况说明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1、机关运行经费  ：</w:t>
      </w:r>
      <w:r w:rsidRPr="007E743A">
        <w:rPr>
          <w:rFonts w:asciiTheme="minorEastAsia" w:hAnsiTheme="minorEastAsia" w:cs="仿宋" w:hint="eastAsia"/>
          <w:sz w:val="32"/>
          <w:szCs w:val="32"/>
        </w:rPr>
        <w:t>机关运行总支出2075790.46元，其中：工资福利支出1435138元，五保险配套287219.54元，住房公积金168832.92元,对个人和家庭的补助支出600元，日常公用经费184000元。</w:t>
      </w:r>
    </w:p>
    <w:p w:rsidR="005E40DC" w:rsidRPr="007E743A" w:rsidRDefault="00190E7D">
      <w:pPr>
        <w:numPr>
          <w:ilvl w:val="0"/>
          <w:numId w:val="2"/>
        </w:numPr>
        <w:spacing w:line="600" w:lineRule="exact"/>
        <w:rPr>
          <w:rFonts w:asciiTheme="minorEastAsia" w:hAnsiTheme="minorEastAsia" w:cs="仿宋"/>
          <w:kern w:val="0"/>
          <w:sz w:val="32"/>
          <w:szCs w:val="32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2、“三公”经费预算 ：无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3、政府采购情况  ：无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4、国有资产占有使用情况  ：无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5、绩效目标设置情况 ：2020</w:t>
      </w:r>
      <w:r w:rsidRPr="007E743A">
        <w:rPr>
          <w:rFonts w:asciiTheme="minorEastAsia" w:hAnsiTheme="minorEastAsia" w:cs="仿宋" w:hint="eastAsia"/>
          <w:color w:val="000000"/>
          <w:kern w:val="0"/>
          <w:sz w:val="32"/>
          <w:szCs w:val="32"/>
        </w:rPr>
        <w:t>年财政预算项目绩效目标全覆盖，编制了部门整体支出绩效目标涉及一般公共预算拨款 207.58万元，政府性基金拨款0万元。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六、名词解释 </w:t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</w:rPr>
        <w:br/>
      </w: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1、机关运行经费 ：</w:t>
      </w:r>
      <w:r w:rsidRPr="007E743A">
        <w:rPr>
          <w:rFonts w:asciiTheme="minorEastAsia" w:hAnsiTheme="minorEastAsia" w:cs="仿宋" w:hint="eastAsia"/>
          <w:kern w:val="0"/>
          <w:sz w:val="32"/>
          <w:szCs w:val="32"/>
        </w:rPr>
        <w:t>是指各部门的公用经费，包括办公及印刷费、邮电费、差旅费、会议费、福利费、日常维修费、专用资料及一般设备购置费、办公用房水电费，办公用房取</w:t>
      </w:r>
      <w:r w:rsidRPr="007E743A">
        <w:rPr>
          <w:rFonts w:asciiTheme="minorEastAsia" w:hAnsiTheme="minorEastAsia" w:cs="仿宋" w:hint="eastAsia"/>
          <w:kern w:val="0"/>
          <w:sz w:val="32"/>
          <w:szCs w:val="32"/>
        </w:rPr>
        <w:lastRenderedPageBreak/>
        <w:t>暖费、办公用房物业管理费、公务用车支行维护费以及其他费用。在财政部门有明确规定前，“机关运行经费暂批一般公共预算安排的基本支出中的“商品和服务支出”经费。</w:t>
      </w:r>
    </w:p>
    <w:p w:rsidR="005E40DC" w:rsidRPr="007E743A" w:rsidRDefault="00190E7D">
      <w:pPr>
        <w:spacing w:line="600" w:lineRule="exact"/>
        <w:rPr>
          <w:rFonts w:asciiTheme="minorEastAsia" w:hAnsiTheme="minorEastAsia" w:cs="仿宋"/>
          <w:kern w:val="0"/>
          <w:sz w:val="32"/>
          <w:szCs w:val="32"/>
        </w:rPr>
      </w:pPr>
      <w:r w:rsidRPr="007E743A">
        <w:rPr>
          <w:rFonts w:asciiTheme="minorEastAsia" w:hAnsiTheme="minorEastAsia" w:cs="仿宋" w:hint="eastAsia"/>
          <w:color w:val="666666"/>
          <w:sz w:val="32"/>
          <w:szCs w:val="32"/>
          <w:shd w:val="clear" w:color="auto" w:fill="FFFFFF"/>
        </w:rPr>
        <w:t>2、“三公”经费：</w:t>
      </w:r>
      <w:r w:rsidRPr="007E743A">
        <w:rPr>
          <w:rFonts w:asciiTheme="minorEastAsia" w:hAnsiTheme="minorEastAsia" w:cs="仿宋" w:hint="eastAsia"/>
          <w:kern w:val="0"/>
          <w:sz w:val="32"/>
          <w:szCs w:val="32"/>
        </w:rPr>
        <w:t>纳入市财政预算管理的“三公”经费，是指一般公共预算拨款安排的公务接待费、公务用车购置及运行费反映单位公务用车车辆购置支出（含车辆购置税），以及燃料费、维修费、保险费等支出；因公出国（境）费反映单位公务出车（境）的国际旅费、国外城市间交通、食宿费等支出。</w:t>
      </w:r>
    </w:p>
    <w:p w:rsidR="005E40DC" w:rsidRPr="007E743A" w:rsidRDefault="007F6ED5">
      <w:pPr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 七、预算公开表</w:t>
      </w:r>
      <w:r w:rsidR="00172916">
        <w:rPr>
          <w:rFonts w:asciiTheme="minorEastAsia" w:hAnsiTheme="minorEastAsia" w:cs="仿宋" w:hint="eastAsia"/>
          <w:sz w:val="32"/>
          <w:szCs w:val="32"/>
        </w:rPr>
        <w:t>(附后)</w:t>
      </w:r>
    </w:p>
    <w:p w:rsidR="00190E7D" w:rsidRPr="007E743A" w:rsidRDefault="00190E7D">
      <w:pPr>
        <w:rPr>
          <w:rFonts w:asciiTheme="minorEastAsia" w:hAnsiTheme="minorEastAsia" w:cs="仿宋"/>
          <w:sz w:val="32"/>
          <w:szCs w:val="32"/>
        </w:rPr>
      </w:pPr>
    </w:p>
    <w:p w:rsidR="00190E7D" w:rsidRDefault="00190E7D">
      <w:pPr>
        <w:rPr>
          <w:rFonts w:asciiTheme="minorEastAsia" w:hAnsiTheme="minorEastAsia" w:cs="仿宋"/>
          <w:sz w:val="32"/>
          <w:szCs w:val="32"/>
        </w:rPr>
      </w:pPr>
      <w:r w:rsidRPr="007E743A">
        <w:rPr>
          <w:rFonts w:asciiTheme="minorEastAsia" w:hAnsiTheme="minorEastAsia" w:cs="仿宋" w:hint="eastAsia"/>
          <w:sz w:val="32"/>
          <w:szCs w:val="32"/>
        </w:rPr>
        <w:t xml:space="preserve">                              2020年3月20日</w:t>
      </w:r>
      <w:bookmarkStart w:id="0" w:name="_GoBack"/>
      <w:bookmarkEnd w:id="0"/>
    </w:p>
    <w:p w:rsidR="007F6ED5" w:rsidRDefault="007F6ED5">
      <w:pPr>
        <w:rPr>
          <w:rFonts w:asciiTheme="minorEastAsia" w:hAnsiTheme="minorEastAsia" w:cs="仿宋"/>
          <w:sz w:val="32"/>
          <w:szCs w:val="32"/>
        </w:rPr>
      </w:pPr>
    </w:p>
    <w:p w:rsidR="007E743A" w:rsidRDefault="007F6ED5">
      <w:pPr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附件：</w:t>
      </w:r>
      <w:r w:rsidR="005E3957">
        <w:rPr>
          <w:rFonts w:asciiTheme="minorEastAsia" w:hAnsiTheme="minorEastAsia" w:cs="仿宋" w:hint="eastAsia"/>
          <w:sz w:val="32"/>
          <w:szCs w:val="32"/>
        </w:rPr>
        <w:t>城</w:t>
      </w:r>
      <w:r>
        <w:rPr>
          <w:rFonts w:asciiTheme="minorEastAsia" w:hAnsiTheme="minorEastAsia" w:cs="仿宋" w:hint="eastAsia"/>
          <w:sz w:val="32"/>
          <w:szCs w:val="32"/>
        </w:rPr>
        <w:t>投管理中心预算公开表</w:t>
      </w:r>
    </w:p>
    <w:p w:rsidR="007F6ED5" w:rsidRDefault="007F6ED5">
      <w:pPr>
        <w:rPr>
          <w:rFonts w:asciiTheme="minorEastAsia" w:hAnsiTheme="minorEastAsia" w:cs="仿宋"/>
          <w:sz w:val="32"/>
          <w:szCs w:val="32"/>
        </w:rPr>
      </w:pPr>
    </w:p>
    <w:p w:rsidR="007E743A" w:rsidRPr="007E743A" w:rsidRDefault="00820127">
      <w:pPr>
        <w:rPr>
          <w:rFonts w:asciiTheme="minorEastAsia" w:hAnsiTheme="minorEastAsia" w:cs="仿宋"/>
          <w:sz w:val="32"/>
          <w:szCs w:val="32"/>
        </w:rPr>
      </w:pPr>
      <w:r w:rsidRPr="00846266">
        <w:rPr>
          <w:rFonts w:asciiTheme="minorEastAsia" w:hAnsiTheme="minorEastAsia" w:cs="仿宋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8" o:title=""/>
          </v:shape>
          <o:OLEObject Type="Embed" ProgID="Excel.Sheet.8" ShapeID="_x0000_i1025" DrawAspect="Icon" ObjectID="_1659357219" r:id="rId9"/>
        </w:object>
      </w:r>
    </w:p>
    <w:sectPr w:rsidR="007E743A" w:rsidRPr="007E743A" w:rsidSect="0046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ED" w:rsidRDefault="000079ED" w:rsidP="007E743A">
      <w:r>
        <w:separator/>
      </w:r>
    </w:p>
  </w:endnote>
  <w:endnote w:type="continuationSeparator" w:id="0">
    <w:p w:rsidR="000079ED" w:rsidRDefault="000079ED" w:rsidP="007E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ED" w:rsidRDefault="000079ED" w:rsidP="007E743A">
      <w:r>
        <w:separator/>
      </w:r>
    </w:p>
  </w:footnote>
  <w:footnote w:type="continuationSeparator" w:id="0">
    <w:p w:rsidR="000079ED" w:rsidRDefault="000079ED" w:rsidP="007E7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7BA71E"/>
    <w:multiLevelType w:val="singleLevel"/>
    <w:tmpl w:val="937BA7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158733"/>
    <w:multiLevelType w:val="singleLevel"/>
    <w:tmpl w:val="BC1587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079ED"/>
    <w:rsid w:val="00172916"/>
    <w:rsid w:val="00190E7D"/>
    <w:rsid w:val="001F6477"/>
    <w:rsid w:val="0022010C"/>
    <w:rsid w:val="004649A6"/>
    <w:rsid w:val="00474EBF"/>
    <w:rsid w:val="005562A2"/>
    <w:rsid w:val="005D4FB6"/>
    <w:rsid w:val="005E3957"/>
    <w:rsid w:val="005E40DC"/>
    <w:rsid w:val="007E743A"/>
    <w:rsid w:val="007F6ED5"/>
    <w:rsid w:val="0081590E"/>
    <w:rsid w:val="00820127"/>
    <w:rsid w:val="00846266"/>
    <w:rsid w:val="00964056"/>
    <w:rsid w:val="00A0465D"/>
    <w:rsid w:val="00A41B12"/>
    <w:rsid w:val="00B0186A"/>
    <w:rsid w:val="00BB193B"/>
    <w:rsid w:val="00BE2327"/>
    <w:rsid w:val="00C341D7"/>
    <w:rsid w:val="00CD088F"/>
    <w:rsid w:val="00D86DA7"/>
    <w:rsid w:val="00DE00AD"/>
    <w:rsid w:val="00FA678F"/>
    <w:rsid w:val="00FD0EEF"/>
    <w:rsid w:val="079163B6"/>
    <w:rsid w:val="14B1537F"/>
    <w:rsid w:val="15725F9F"/>
    <w:rsid w:val="2BD84C61"/>
    <w:rsid w:val="37977F1B"/>
    <w:rsid w:val="438C3B66"/>
    <w:rsid w:val="5FC5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64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4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49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49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E743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E743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1017</Characters>
  <Application>Microsoft Office Word</Application>
  <DocSecurity>0</DocSecurity>
  <Lines>8</Lines>
  <Paragraphs>2</Paragraphs>
  <ScaleCrop>false</ScaleCrop>
  <Company>Lenovo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2019-11-20T08:54:00Z</dcterms:created>
  <dcterms:modified xsi:type="dcterms:W3CDTF">2020-08-19T07:47:00Z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