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17" w:rsidRPr="002521B8" w:rsidRDefault="0044490B">
      <w:pPr>
        <w:spacing w:line="480" w:lineRule="exact"/>
        <w:jc w:val="center"/>
        <w:rPr>
          <w:rFonts w:asciiTheme="majorEastAsia" w:eastAsiaTheme="majorEastAsia" w:hAnsiTheme="majorEastAsia" w:cs="方正小标宋简体"/>
          <w:color w:val="666666"/>
          <w:sz w:val="44"/>
          <w:szCs w:val="44"/>
          <w:shd w:val="clear" w:color="auto" w:fill="FFFFFF"/>
        </w:rPr>
      </w:pPr>
      <w:r w:rsidRPr="002521B8">
        <w:rPr>
          <w:rFonts w:asciiTheme="majorEastAsia" w:eastAsiaTheme="majorEastAsia" w:hAnsiTheme="majorEastAsia" w:cs="方正小标宋简体" w:hint="eastAsia"/>
          <w:color w:val="666666"/>
          <w:sz w:val="44"/>
          <w:szCs w:val="44"/>
          <w:shd w:val="clear" w:color="auto" w:fill="FFFFFF"/>
        </w:rPr>
        <w:t>通道县</w:t>
      </w:r>
      <w:r w:rsidR="00CB1C63" w:rsidRPr="002521B8">
        <w:rPr>
          <w:rFonts w:asciiTheme="majorEastAsia" w:eastAsiaTheme="majorEastAsia" w:hAnsiTheme="majorEastAsia" w:cs="方正小标宋简体" w:hint="eastAsia"/>
          <w:color w:val="666666"/>
          <w:sz w:val="44"/>
          <w:szCs w:val="44"/>
          <w:shd w:val="clear" w:color="auto" w:fill="FFFFFF"/>
        </w:rPr>
        <w:t>住房保障服务中心</w:t>
      </w:r>
      <w:r w:rsidRPr="002521B8">
        <w:rPr>
          <w:rFonts w:asciiTheme="majorEastAsia" w:eastAsiaTheme="majorEastAsia" w:hAnsiTheme="majorEastAsia" w:cs="方正小标宋简体" w:hint="eastAsia"/>
          <w:color w:val="666666"/>
          <w:sz w:val="44"/>
          <w:szCs w:val="44"/>
          <w:shd w:val="clear" w:color="auto" w:fill="FFFFFF"/>
        </w:rPr>
        <w:t>2020年部门预算编制说明</w:t>
      </w:r>
    </w:p>
    <w:p w:rsidR="00947917" w:rsidRDefault="00947917">
      <w:pPr>
        <w:spacing w:line="480" w:lineRule="exact"/>
        <w:rPr>
          <w:rFonts w:ascii="微软雅黑" w:eastAsia="微软雅黑" w:hAnsi="微软雅黑"/>
          <w:color w:val="666666"/>
          <w:shd w:val="clear" w:color="auto" w:fill="FFFFFF"/>
        </w:rPr>
      </w:pPr>
    </w:p>
    <w:p w:rsidR="002521B8" w:rsidRDefault="002521B8">
      <w:pPr>
        <w:spacing w:line="480" w:lineRule="exact"/>
        <w:rPr>
          <w:rFonts w:ascii="微软雅黑" w:eastAsia="微软雅黑" w:hAnsi="微软雅黑"/>
          <w:color w:val="666666"/>
          <w:shd w:val="clear" w:color="auto" w:fill="FFFFFF"/>
        </w:rPr>
      </w:pPr>
    </w:p>
    <w:p w:rsidR="00947917" w:rsidRPr="002521B8" w:rsidRDefault="0044490B">
      <w:pPr>
        <w:widowControl/>
        <w:spacing w:line="480" w:lineRule="exact"/>
        <w:ind w:leftChars="266" w:left="559"/>
        <w:rPr>
          <w:rFonts w:asciiTheme="minorEastAsia" w:hAnsiTheme="minorEastAsia" w:cs="仿宋_GB2312"/>
          <w:kern w:val="0"/>
          <w:sz w:val="32"/>
          <w:szCs w:val="32"/>
        </w:rPr>
      </w:pPr>
      <w:r w:rsidRPr="002521B8">
        <w:rPr>
          <w:rFonts w:asciiTheme="minorEastAsia" w:hAnsiTheme="minorEastAsia" w:cs="仿宋_GB2312" w:hint="eastAsia"/>
          <w:b/>
          <w:bCs/>
          <w:color w:val="666666"/>
          <w:sz w:val="32"/>
          <w:szCs w:val="32"/>
          <w:shd w:val="clear" w:color="auto" w:fill="FFFFFF"/>
        </w:rPr>
        <w:t>一、部门基本概况 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br/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（一）主要职能：</w:t>
      </w:r>
    </w:p>
    <w:p w:rsidR="00947917" w:rsidRPr="002521B8" w:rsidRDefault="0044490B" w:rsidP="002521B8">
      <w:pPr>
        <w:widowControl/>
        <w:spacing w:line="480" w:lineRule="exact"/>
        <w:ind w:firstLineChars="200" w:firstLine="640"/>
        <w:rPr>
          <w:rFonts w:asciiTheme="minorEastAsia" w:hAnsiTheme="minorEastAsia" w:cs="仿宋_GB2312"/>
          <w:bCs/>
          <w:sz w:val="32"/>
          <w:szCs w:val="32"/>
        </w:rPr>
      </w:pPr>
      <w:r w:rsidRPr="002521B8">
        <w:rPr>
          <w:rFonts w:asciiTheme="minorEastAsia" w:hAnsiTheme="minorEastAsia" w:cs="仿宋_GB2312" w:hint="eastAsia"/>
          <w:bCs/>
          <w:sz w:val="32"/>
          <w:szCs w:val="32"/>
        </w:rPr>
        <w:t>负责商品房预售管理、备案工作；城镇房屋白蚁防治监督管理工作；指导全县危房普查和房屋安全鉴定工作；全县物业指导工作及住宅专项维修资金缴存、拨付使用；负责全县公租房后续服务保障的指导工作。</w:t>
      </w:r>
    </w:p>
    <w:p w:rsidR="00947917" w:rsidRPr="002521B8" w:rsidRDefault="0044490B" w:rsidP="002521B8">
      <w:pPr>
        <w:numPr>
          <w:ilvl w:val="0"/>
          <w:numId w:val="1"/>
        </w:numPr>
        <w:spacing w:after="240" w:line="480" w:lineRule="exact"/>
        <w:ind w:firstLineChars="200" w:firstLine="64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机构设置 </w:t>
      </w:r>
    </w:p>
    <w:p w:rsidR="00947917" w:rsidRPr="002521B8" w:rsidRDefault="0044490B" w:rsidP="002521B8">
      <w:pPr>
        <w:spacing w:after="240" w:line="480" w:lineRule="exact"/>
        <w:ind w:firstLineChars="200" w:firstLine="64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sz w:val="32"/>
          <w:szCs w:val="32"/>
        </w:rPr>
        <w:t>县房产管理局设3个内设机构，办公室、房政管理股、法制股。下设二级机构3个，住房保障管理办公室（加挂经济适用住房中心）、白蚁防治所、房产交易中心。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br/>
      </w:r>
      <w:r w:rsidRPr="002521B8">
        <w:rPr>
          <w:rFonts w:asciiTheme="minorEastAsia" w:hAnsiTheme="minorEastAsia" w:cs="仿宋_GB2312" w:hint="eastAsia"/>
          <w:b/>
          <w:bCs/>
          <w:color w:val="666666"/>
          <w:sz w:val="32"/>
          <w:szCs w:val="32"/>
        </w:rPr>
        <w:t xml:space="preserve">    </w:t>
      </w:r>
      <w:r w:rsidRPr="002521B8">
        <w:rPr>
          <w:rFonts w:asciiTheme="minorEastAsia" w:hAnsiTheme="minorEastAsia" w:cs="仿宋_GB2312" w:hint="eastAsia"/>
          <w:b/>
          <w:bCs/>
          <w:color w:val="666666"/>
          <w:sz w:val="32"/>
          <w:szCs w:val="32"/>
          <w:shd w:val="clear" w:color="auto" w:fill="FFFFFF"/>
        </w:rPr>
        <w:t>二、部门预算单位构成： </w:t>
      </w:r>
    </w:p>
    <w:p w:rsidR="00947917" w:rsidRPr="002521B8" w:rsidRDefault="0044490B">
      <w:pPr>
        <w:pStyle w:val="a5"/>
        <w:spacing w:line="480" w:lineRule="exact"/>
        <w:ind w:left="720" w:firstLineChars="0" w:firstLine="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2521B8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纳入2020年部门预算编制范围的包含：</w:t>
      </w:r>
    </w:p>
    <w:p w:rsidR="00947917" w:rsidRPr="002521B8" w:rsidRDefault="0044490B">
      <w:pPr>
        <w:pStyle w:val="a5"/>
        <w:spacing w:line="480" w:lineRule="exact"/>
        <w:ind w:left="720" w:firstLineChars="0" w:firstLine="0"/>
        <w:rPr>
          <w:rFonts w:asciiTheme="minorEastAsia" w:hAnsiTheme="minorEastAsia" w:cs="仿宋_GB2312"/>
          <w:color w:val="666666"/>
          <w:sz w:val="32"/>
          <w:szCs w:val="32"/>
        </w:rPr>
      </w:pPr>
      <w:r w:rsidRPr="002521B8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通道县房产管理局本级</w:t>
      </w:r>
    </w:p>
    <w:p w:rsidR="00947917" w:rsidRPr="002521B8" w:rsidRDefault="0044490B" w:rsidP="002521B8">
      <w:pPr>
        <w:pStyle w:val="a5"/>
        <w:spacing w:line="480" w:lineRule="exact"/>
        <w:ind w:firstLine="643"/>
        <w:rPr>
          <w:rFonts w:asciiTheme="minorEastAsia" w:hAnsiTheme="minorEastAsia" w:cs="仿宋_GB2312"/>
          <w:b/>
          <w:bCs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b/>
          <w:bCs/>
          <w:color w:val="666666"/>
          <w:sz w:val="32"/>
          <w:szCs w:val="32"/>
          <w:shd w:val="clear" w:color="auto" w:fill="FFFFFF"/>
        </w:rPr>
        <w:t>三、部门收支概况  </w:t>
      </w:r>
    </w:p>
    <w:p w:rsidR="00947917" w:rsidRPr="002521B8" w:rsidRDefault="0044490B" w:rsidP="002521B8">
      <w:pPr>
        <w:pStyle w:val="a5"/>
        <w:spacing w:line="480" w:lineRule="exact"/>
        <w:ind w:leftChars="-100" w:left="-210" w:firstLineChars="400" w:firstLine="128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2020年部门预算编报范围包括房产管理局本级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br/>
        <w:t xml:space="preserve">      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（一）收入预算</w:t>
      </w:r>
    </w:p>
    <w:p w:rsidR="00947917" w:rsidRPr="002521B8" w:rsidRDefault="0044490B" w:rsidP="002521B8">
      <w:pPr>
        <w:pStyle w:val="a5"/>
        <w:spacing w:line="480" w:lineRule="exact"/>
        <w:ind w:firstLineChars="300" w:firstLine="96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2020年年初预算数为186万元，其中一般公共财政拨款133万元、项目工作经费53万元。比上年增加了44万元，主要是增加项目工作经费。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br/>
        <w:t xml:space="preserve">    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（二）支出预算</w:t>
      </w:r>
    </w:p>
    <w:p w:rsidR="00947917" w:rsidRPr="002521B8" w:rsidRDefault="0044490B" w:rsidP="002521B8">
      <w:pPr>
        <w:pStyle w:val="a5"/>
        <w:spacing w:line="480" w:lineRule="exact"/>
        <w:ind w:firstLine="64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城乡社区支出186万元，其中：工资福利支出93万元、商品和服务支出10.4万元、对个人和家庭的补助1.6万元、五险一金28万元，项目工作经费53万元。主要是增加项目工作经费。</w:t>
      </w:r>
    </w:p>
    <w:p w:rsidR="00947917" w:rsidRPr="002521B8" w:rsidRDefault="0044490B" w:rsidP="002521B8">
      <w:pPr>
        <w:pStyle w:val="a5"/>
        <w:spacing w:line="480" w:lineRule="exact"/>
        <w:ind w:firstLine="640"/>
        <w:rPr>
          <w:rFonts w:asciiTheme="minorEastAsia" w:hAnsiTheme="minorEastAsia" w:cs="仿宋_GB2312"/>
          <w:b/>
          <w:bCs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lastRenderedPageBreak/>
        <w:t xml:space="preserve"> </w:t>
      </w:r>
      <w:r w:rsidRPr="002521B8">
        <w:rPr>
          <w:rFonts w:asciiTheme="minorEastAsia" w:hAnsiTheme="minorEastAsia" w:cs="仿宋_GB2312" w:hint="eastAsia"/>
          <w:b/>
          <w:bCs/>
          <w:color w:val="666666"/>
          <w:sz w:val="32"/>
          <w:szCs w:val="32"/>
          <w:shd w:val="clear" w:color="auto" w:fill="FFFFFF"/>
        </w:rPr>
        <w:t>四、一般公共预算拨款支出预算 </w:t>
      </w:r>
    </w:p>
    <w:p w:rsidR="00947917" w:rsidRPr="002521B8" w:rsidRDefault="0044490B" w:rsidP="002521B8">
      <w:pPr>
        <w:pStyle w:val="a5"/>
        <w:spacing w:line="480" w:lineRule="exact"/>
        <w:ind w:firstLine="64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（一）基本支出2020年年初预算数为186万元，是指为保障单位机构正常运转、完成日常工作任务而发生的各项支出，包括用于基本工资、津贴补贴等人员经费以及办公费、印刷费、工会经费、其他交通费等日常公用经费。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br/>
        <w:t xml:space="preserve">    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（二）项目支出 </w:t>
      </w:r>
    </w:p>
    <w:p w:rsidR="00947917" w:rsidRPr="002521B8" w:rsidRDefault="0044490B">
      <w:pPr>
        <w:pStyle w:val="a5"/>
        <w:spacing w:line="480" w:lineRule="exact"/>
        <w:ind w:left="720" w:firstLineChars="0" w:firstLine="0"/>
        <w:rPr>
          <w:rFonts w:asciiTheme="minorEastAsia" w:hAnsiTheme="minorEastAsia" w:cs="仿宋_GB2312"/>
          <w:b/>
          <w:bCs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本年度专项工作经费53万元。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br/>
      </w:r>
      <w:r w:rsidRPr="002521B8">
        <w:rPr>
          <w:rFonts w:asciiTheme="minorEastAsia" w:hAnsiTheme="minorEastAsia" w:cs="仿宋_GB2312" w:hint="eastAsia"/>
          <w:b/>
          <w:bCs/>
          <w:color w:val="666666"/>
          <w:sz w:val="32"/>
          <w:szCs w:val="32"/>
          <w:shd w:val="clear" w:color="auto" w:fill="FFFFFF"/>
        </w:rPr>
        <w:t>五、其他重要事项的情况说明 </w:t>
      </w:r>
    </w:p>
    <w:p w:rsidR="00947917" w:rsidRPr="002521B8" w:rsidRDefault="0044490B" w:rsidP="002521B8">
      <w:pPr>
        <w:pStyle w:val="a5"/>
        <w:numPr>
          <w:ilvl w:val="0"/>
          <w:numId w:val="2"/>
        </w:numPr>
        <w:spacing w:line="480" w:lineRule="exact"/>
        <w:ind w:firstLine="640"/>
        <w:rPr>
          <w:rFonts w:asciiTheme="minorEastAsia" w:hAnsiTheme="minorEastAsia" w:cs="仿宋_GB2312"/>
          <w:color w:val="666666"/>
          <w:sz w:val="32"/>
          <w:szCs w:val="32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机关运行经费支出:2020年局机关运行经费为186万元。</w:t>
      </w:r>
    </w:p>
    <w:p w:rsidR="00947917" w:rsidRPr="002521B8" w:rsidRDefault="0044490B" w:rsidP="002521B8">
      <w:pPr>
        <w:pStyle w:val="a5"/>
        <w:spacing w:line="480" w:lineRule="exact"/>
        <w:ind w:firstLine="64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2、“三公”经费预算 </w:t>
      </w:r>
    </w:p>
    <w:p w:rsidR="00947917" w:rsidRPr="002521B8" w:rsidRDefault="0044490B" w:rsidP="002521B8">
      <w:pPr>
        <w:pStyle w:val="a5"/>
        <w:spacing w:line="480" w:lineRule="exact"/>
        <w:ind w:firstLine="64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2521B8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2020年“三公”经费预算数为2万元，其中，公务接待费0.5万元，公务用车购置及运行费1万元，因公出国（境）费 0万元。 2020年“三公”经费预算较2019年减少0.5万元，减少原因是控制接待批次和公车出车次数。</w:t>
      </w:r>
    </w:p>
    <w:p w:rsidR="00947917" w:rsidRPr="002521B8" w:rsidRDefault="0044490B">
      <w:pPr>
        <w:pStyle w:val="a5"/>
        <w:spacing w:line="480" w:lineRule="exact"/>
        <w:ind w:left="720" w:firstLineChars="0" w:firstLine="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3、政府采购情况</w:t>
      </w:r>
    </w:p>
    <w:p w:rsidR="00947917" w:rsidRPr="002521B8" w:rsidRDefault="0044490B">
      <w:pPr>
        <w:pStyle w:val="a5"/>
        <w:spacing w:line="480" w:lineRule="exact"/>
        <w:ind w:left="720" w:firstLineChars="0" w:firstLine="0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2521B8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2020年政府采购预算总额0万元。 </w:t>
      </w:r>
    </w:p>
    <w:p w:rsidR="00947917" w:rsidRPr="002521B8" w:rsidRDefault="0044490B" w:rsidP="002521B8">
      <w:pPr>
        <w:spacing w:line="480" w:lineRule="exact"/>
        <w:ind w:firstLineChars="200" w:firstLine="64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4、国有资产占有使用情况  </w:t>
      </w:r>
    </w:p>
    <w:p w:rsidR="00947917" w:rsidRPr="002521B8" w:rsidRDefault="0044490B">
      <w:pPr>
        <w:spacing w:line="480" w:lineRule="exact"/>
        <w:ind w:leftChars="304" w:left="638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 w:rsidRPr="002521B8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 本单位无此项</w:t>
      </w:r>
    </w:p>
    <w:p w:rsidR="00947917" w:rsidRPr="002521B8" w:rsidRDefault="0044490B">
      <w:pPr>
        <w:spacing w:line="480" w:lineRule="exact"/>
        <w:ind w:leftChars="304" w:left="638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5、重点项目预算和绩效目标情况 。 </w:t>
      </w:r>
    </w:p>
    <w:p w:rsidR="00947917" w:rsidRPr="002521B8" w:rsidRDefault="0044490B" w:rsidP="002521B8">
      <w:pPr>
        <w:spacing w:line="48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2521B8"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>2020年财政预算项目绩效目标全覆盖，编制了部门整体支出绩效目标和项目支出绩效目标，涉及一般公共预算拨款                  186万元，政府性基金拨款0万元。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br/>
      </w:r>
      <w:r w:rsidRPr="002521B8">
        <w:rPr>
          <w:rFonts w:asciiTheme="minorEastAsia" w:hAnsiTheme="minorEastAsia" w:cs="仿宋_GB2312" w:hint="eastAsia"/>
          <w:b/>
          <w:bCs/>
          <w:color w:val="666666"/>
          <w:sz w:val="32"/>
          <w:szCs w:val="32"/>
        </w:rPr>
        <w:t xml:space="preserve">    </w:t>
      </w:r>
      <w:r w:rsidRPr="002521B8">
        <w:rPr>
          <w:rFonts w:asciiTheme="minorEastAsia" w:hAnsiTheme="minorEastAsia" w:cs="仿宋_GB2312" w:hint="eastAsia"/>
          <w:b/>
          <w:bCs/>
          <w:color w:val="666666"/>
          <w:sz w:val="32"/>
          <w:szCs w:val="32"/>
          <w:shd w:val="clear" w:color="auto" w:fill="FFFFFF"/>
        </w:rPr>
        <w:t>六、名词解释 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</w:rPr>
        <w:br/>
        <w:t xml:space="preserve">    </w:t>
      </w:r>
      <w:r w:rsidRPr="002521B8">
        <w:rPr>
          <w:rFonts w:asciiTheme="minorEastAsia" w:hAnsiTheme="minorEastAsia" w:cs="仿宋_GB2312" w:hint="eastAsia"/>
          <w:sz w:val="32"/>
          <w:szCs w:val="32"/>
        </w:rPr>
        <w:t>1、机关运行经费：指各部门的正常公用经费，包括办公及印刷费、邮电费、差旅费、会议费、日常维修费、专用材料及一般设备购置费、水电费、取暖费、物业管理费、公务用车运行维护费及其他费用。</w:t>
      </w:r>
    </w:p>
    <w:p w:rsidR="00947917" w:rsidRPr="002521B8" w:rsidRDefault="0044490B" w:rsidP="002521B8">
      <w:pPr>
        <w:spacing w:line="48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2521B8">
        <w:rPr>
          <w:rFonts w:asciiTheme="minorEastAsia" w:hAnsiTheme="minorEastAsia" w:cs="仿宋_GB2312" w:hint="eastAsia"/>
          <w:sz w:val="32"/>
          <w:szCs w:val="32"/>
        </w:rPr>
        <w:t>2、“三公”经费：指政府部门人员因公出国（境）经费、</w:t>
      </w:r>
      <w:r w:rsidRPr="002521B8">
        <w:rPr>
          <w:rFonts w:asciiTheme="minorEastAsia" w:hAnsiTheme="minorEastAsia" w:cs="仿宋_GB2312" w:hint="eastAsia"/>
          <w:sz w:val="32"/>
          <w:szCs w:val="32"/>
        </w:rPr>
        <w:lastRenderedPageBreak/>
        <w:t>公务车购置及运行费、公务招待产生的消费。</w:t>
      </w:r>
    </w:p>
    <w:p w:rsidR="00947917" w:rsidRDefault="00241DC5" w:rsidP="00241DC5">
      <w:pPr>
        <w:spacing w:line="480" w:lineRule="exact"/>
        <w:ind w:firstLine="63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七、预算公开表</w:t>
      </w:r>
      <w:r w:rsidR="00455A7C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(附后)</w:t>
      </w:r>
    </w:p>
    <w:p w:rsidR="00241DC5" w:rsidRPr="002521B8" w:rsidRDefault="00241DC5" w:rsidP="00241DC5">
      <w:pPr>
        <w:spacing w:line="480" w:lineRule="exact"/>
        <w:ind w:firstLine="630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</w:p>
    <w:p w:rsidR="00947917" w:rsidRDefault="0044490B">
      <w:pPr>
        <w:spacing w:line="480" w:lineRule="exact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 xml:space="preserve">          </w:t>
      </w:r>
      <w:r w:rsid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 xml:space="preserve">                     </w:t>
      </w:r>
      <w:r w:rsidR="004426D3"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 xml:space="preserve"> 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2020年</w:t>
      </w:r>
      <w:r w:rsidR="004426D3"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3</w:t>
      </w:r>
      <w:r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月</w:t>
      </w:r>
      <w:r w:rsidR="004426D3" w:rsidRPr="002521B8">
        <w:rPr>
          <w:rFonts w:asciiTheme="minorEastAsia" w:hAnsiTheme="minorEastAsia" w:cs="仿宋_GB2312" w:hint="eastAsia"/>
          <w:color w:val="666666"/>
          <w:sz w:val="32"/>
          <w:szCs w:val="32"/>
          <w:shd w:val="clear" w:color="auto" w:fill="FFFFFF"/>
        </w:rPr>
        <w:t>20日</w:t>
      </w:r>
      <w:bookmarkStart w:id="0" w:name="_GoBack"/>
      <w:bookmarkEnd w:id="0"/>
    </w:p>
    <w:p w:rsidR="002521B8" w:rsidRDefault="002521B8">
      <w:pPr>
        <w:spacing w:line="480" w:lineRule="exact"/>
        <w:rPr>
          <w:rFonts w:asciiTheme="minorEastAsia" w:hAnsiTheme="minorEastAsia" w:cs="仿宋_GB2312"/>
          <w:color w:val="666666"/>
          <w:sz w:val="32"/>
          <w:szCs w:val="32"/>
          <w:shd w:val="clear" w:color="auto" w:fill="FFFFFF"/>
        </w:rPr>
      </w:pPr>
    </w:p>
    <w:p w:rsidR="002521B8" w:rsidRDefault="002521B8">
      <w:pPr>
        <w:spacing w:line="480" w:lineRule="exact"/>
        <w:rPr>
          <w:rFonts w:asciiTheme="minorEastAsia" w:hAnsiTheme="minorEastAsia" w:cs="仿宋_GB2312"/>
          <w:sz w:val="32"/>
          <w:szCs w:val="32"/>
        </w:rPr>
      </w:pPr>
    </w:p>
    <w:p w:rsidR="00241DC5" w:rsidRPr="00241DC5" w:rsidRDefault="00241DC5">
      <w:pPr>
        <w:spacing w:line="480" w:lineRule="exact"/>
        <w:rPr>
          <w:rFonts w:asciiTheme="minorEastAsia" w:hAnsiTheme="minorEastAsia" w:cs="仿宋_GB2312"/>
          <w:sz w:val="28"/>
          <w:szCs w:val="28"/>
        </w:rPr>
      </w:pPr>
      <w:r w:rsidRPr="00241DC5">
        <w:rPr>
          <w:rFonts w:asciiTheme="minorEastAsia" w:hAnsiTheme="minorEastAsia" w:cs="仿宋_GB2312" w:hint="eastAsia"/>
          <w:sz w:val="28"/>
          <w:szCs w:val="28"/>
        </w:rPr>
        <w:t>附件：住房保障服务中心预算公开表</w:t>
      </w:r>
    </w:p>
    <w:p w:rsidR="00241DC5" w:rsidRDefault="00241DC5">
      <w:pPr>
        <w:spacing w:line="480" w:lineRule="exact"/>
        <w:rPr>
          <w:rFonts w:asciiTheme="minorEastAsia" w:hAnsiTheme="minorEastAsia" w:cs="仿宋_GB2312"/>
          <w:sz w:val="32"/>
          <w:szCs w:val="32"/>
        </w:rPr>
      </w:pPr>
    </w:p>
    <w:p w:rsidR="00241DC5" w:rsidRDefault="00241DC5">
      <w:pPr>
        <w:spacing w:line="480" w:lineRule="exact"/>
        <w:rPr>
          <w:rFonts w:asciiTheme="minorEastAsia" w:hAnsiTheme="minorEastAsia" w:cs="仿宋_GB2312"/>
          <w:sz w:val="32"/>
          <w:szCs w:val="32"/>
        </w:rPr>
      </w:pPr>
    </w:p>
    <w:p w:rsidR="00A557E5" w:rsidRPr="002521B8" w:rsidRDefault="00A557E5">
      <w:pPr>
        <w:spacing w:line="480" w:lineRule="exact"/>
        <w:rPr>
          <w:rFonts w:asciiTheme="minorEastAsia" w:hAnsiTheme="minorEastAsia" w:cs="仿宋_GB2312"/>
          <w:sz w:val="32"/>
          <w:szCs w:val="32"/>
        </w:rPr>
      </w:pPr>
      <w:r w:rsidRPr="00CE443D">
        <w:rPr>
          <w:rFonts w:asciiTheme="minorEastAsia" w:hAnsiTheme="minorEastAsia" w:cs="仿宋_GB2312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5881404" r:id="rId9"/>
        </w:object>
      </w:r>
    </w:p>
    <w:sectPr w:rsidR="00A557E5" w:rsidRPr="002521B8" w:rsidSect="0007698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9A" w:rsidRDefault="005B369A">
      <w:r>
        <w:separator/>
      </w:r>
    </w:p>
  </w:endnote>
  <w:endnote w:type="continuationSeparator" w:id="0">
    <w:p w:rsidR="005B369A" w:rsidRDefault="005B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17" w:rsidRDefault="00A905B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47917" w:rsidRDefault="00A905B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4490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5A7C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9A" w:rsidRDefault="005B369A">
      <w:r>
        <w:separator/>
      </w:r>
    </w:p>
  </w:footnote>
  <w:footnote w:type="continuationSeparator" w:id="0">
    <w:p w:rsidR="005B369A" w:rsidRDefault="005B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716"/>
    <w:multiLevelType w:val="singleLevel"/>
    <w:tmpl w:val="08A02716"/>
    <w:lvl w:ilvl="0">
      <w:start w:val="1"/>
      <w:numFmt w:val="decimal"/>
      <w:suff w:val="nothing"/>
      <w:lvlText w:val="%1、"/>
      <w:lvlJc w:val="left"/>
    </w:lvl>
  </w:abstractNum>
  <w:abstractNum w:abstractNumId="1">
    <w:nsid w:val="38CEF310"/>
    <w:multiLevelType w:val="singleLevel"/>
    <w:tmpl w:val="38CEF31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7698A"/>
    <w:rsid w:val="000A04CD"/>
    <w:rsid w:val="00216749"/>
    <w:rsid w:val="00241DC5"/>
    <w:rsid w:val="002521B8"/>
    <w:rsid w:val="002B7EBC"/>
    <w:rsid w:val="003D1549"/>
    <w:rsid w:val="004426D3"/>
    <w:rsid w:val="0044490B"/>
    <w:rsid w:val="00455A7C"/>
    <w:rsid w:val="00474EBF"/>
    <w:rsid w:val="004B156E"/>
    <w:rsid w:val="005562A2"/>
    <w:rsid w:val="005B369A"/>
    <w:rsid w:val="005D4FB6"/>
    <w:rsid w:val="0074474C"/>
    <w:rsid w:val="00766C92"/>
    <w:rsid w:val="00790373"/>
    <w:rsid w:val="00815574"/>
    <w:rsid w:val="00947917"/>
    <w:rsid w:val="00971C0A"/>
    <w:rsid w:val="00A41B12"/>
    <w:rsid w:val="00A557E5"/>
    <w:rsid w:val="00A777B5"/>
    <w:rsid w:val="00A905B3"/>
    <w:rsid w:val="00B0186A"/>
    <w:rsid w:val="00B85DEC"/>
    <w:rsid w:val="00BE2327"/>
    <w:rsid w:val="00BE72B4"/>
    <w:rsid w:val="00C911D8"/>
    <w:rsid w:val="00CB1C63"/>
    <w:rsid w:val="00CD088F"/>
    <w:rsid w:val="00CE443D"/>
    <w:rsid w:val="00D616E4"/>
    <w:rsid w:val="00D86DA7"/>
    <w:rsid w:val="00E95561"/>
    <w:rsid w:val="00F96753"/>
    <w:rsid w:val="059842E5"/>
    <w:rsid w:val="1ACC39BF"/>
    <w:rsid w:val="3AB16DE1"/>
    <w:rsid w:val="416A792A"/>
    <w:rsid w:val="482A1ED9"/>
    <w:rsid w:val="51431169"/>
    <w:rsid w:val="5C1656F3"/>
    <w:rsid w:val="64BC6537"/>
    <w:rsid w:val="66285599"/>
    <w:rsid w:val="7200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7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7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769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7698A"/>
    <w:rPr>
      <w:sz w:val="18"/>
      <w:szCs w:val="18"/>
    </w:rPr>
  </w:style>
  <w:style w:type="paragraph" w:styleId="a5">
    <w:name w:val="List Paragraph"/>
    <w:basedOn w:val="a"/>
    <w:uiPriority w:val="34"/>
    <w:qFormat/>
    <w:rsid w:val="0007698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521B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21B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180</Words>
  <Characters>1028</Characters>
  <Application>Microsoft Office Word</Application>
  <DocSecurity>0</DocSecurity>
  <Lines>8</Lines>
  <Paragraphs>2</Paragraphs>
  <ScaleCrop>false</ScaleCrop>
  <Company>Lenovo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2020-01-16T02:05:00Z</cp:lastPrinted>
  <dcterms:created xsi:type="dcterms:W3CDTF">2019-11-20T08:54:00Z</dcterms:created>
  <dcterms:modified xsi:type="dcterms:W3CDTF">2020-07-10T02:17:00Z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