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0D41B">
      <w:pPr>
        <w:pStyle w:val="2"/>
        <w:keepNext/>
        <w:keepLines/>
        <w:pageBreakBefore w:val="0"/>
        <w:widowControl w:val="0"/>
        <w:kinsoku/>
        <w:wordWrap/>
        <w:overflowPunct/>
        <w:topLinePunct w:val="0"/>
        <w:autoSpaceDE/>
        <w:autoSpaceDN/>
        <w:bidi w:val="0"/>
        <w:adjustRightInd/>
        <w:snapToGrid/>
        <w:spacing w:before="0" w:after="0" w:line="660" w:lineRule="exact"/>
        <w:jc w:val="center"/>
        <w:textAlignment w:val="auto"/>
        <w:rPr>
          <w:rFonts w:hint="eastAsia" w:ascii="Times New Roman" w:hAnsi="Times New Roman" w:eastAsia="方正小标宋简体" w:cs="Times New Roman"/>
          <w:b w:val="0"/>
          <w:bCs/>
          <w:lang w:eastAsia="zh-CN"/>
        </w:rPr>
      </w:pPr>
      <w:r>
        <w:rPr>
          <w:rFonts w:hint="eastAsia" w:ascii="Times New Roman" w:hAnsi="Times New Roman" w:cs="Times New Roman"/>
          <w:b w:val="0"/>
          <w:bCs/>
          <w:lang w:eastAsia="zh-CN"/>
        </w:rPr>
        <w:t>通道侗族自治县发展和改革局</w:t>
      </w:r>
    </w:p>
    <w:p w14:paraId="03A5BD72">
      <w:pPr>
        <w:pStyle w:val="2"/>
        <w:keepNext/>
        <w:keepLines/>
        <w:pageBreakBefore w:val="0"/>
        <w:widowControl w:val="0"/>
        <w:kinsoku/>
        <w:wordWrap/>
        <w:overflowPunct/>
        <w:topLinePunct w:val="0"/>
        <w:autoSpaceDE/>
        <w:autoSpaceDN/>
        <w:bidi w:val="0"/>
        <w:adjustRightInd/>
        <w:snapToGrid/>
        <w:spacing w:before="0" w:after="0" w:line="660" w:lineRule="exact"/>
        <w:jc w:val="center"/>
        <w:textAlignment w:val="auto"/>
        <w:rPr>
          <w:rFonts w:hint="default" w:ascii="Times New Roman" w:hAnsi="Times New Roman" w:eastAsia="方正小标宋简体" w:cs="Times New Roman"/>
          <w:b w:val="0"/>
          <w:bCs/>
          <w:lang w:val="en-US" w:eastAsia="zh-CN"/>
        </w:rPr>
      </w:pPr>
      <w:r>
        <w:rPr>
          <w:rFonts w:hint="default" w:ascii="Times New Roman" w:hAnsi="Times New Roman" w:cs="Times New Roman"/>
          <w:b w:val="0"/>
          <w:bCs/>
          <w:lang w:val="en-US" w:eastAsia="zh-CN"/>
        </w:rPr>
        <w:t>2025年</w:t>
      </w:r>
      <w:r>
        <w:rPr>
          <w:rFonts w:hint="default" w:ascii="Times New Roman" w:hAnsi="Times New Roman" w:eastAsia="方正小标宋简体" w:cs="Times New Roman"/>
          <w:b w:val="0"/>
          <w:bCs/>
        </w:rPr>
        <w:t>工作总结</w:t>
      </w:r>
      <w:r>
        <w:rPr>
          <w:rFonts w:hint="eastAsia" w:ascii="Times New Roman" w:hAnsi="Times New Roman" w:cs="Times New Roman"/>
          <w:b w:val="0"/>
          <w:bCs/>
          <w:lang w:eastAsia="zh-CN"/>
        </w:rPr>
        <w:t>及</w:t>
      </w:r>
      <w:r>
        <w:rPr>
          <w:rFonts w:hint="default" w:ascii="Times New Roman" w:hAnsi="Times New Roman" w:cs="Times New Roman"/>
          <w:b w:val="0"/>
          <w:bCs/>
          <w:lang w:val="en-US" w:eastAsia="zh-CN"/>
        </w:rPr>
        <w:t>2026年工作计划</w:t>
      </w:r>
    </w:p>
    <w:p w14:paraId="3008CE33">
      <w:pPr>
        <w:pStyle w:val="4"/>
        <w:rPr>
          <w:rFonts w:hint="default" w:ascii="Times New Roman" w:hAnsi="Times New Roman" w:eastAsia="仿宋_GB2312" w:cs="Times New Roman"/>
          <w:sz w:val="32"/>
          <w:szCs w:val="32"/>
          <w:lang w:eastAsia="zh-CN"/>
        </w:rPr>
      </w:pPr>
    </w:p>
    <w:p w14:paraId="6682E893">
      <w:pPr>
        <w:pStyle w:val="4"/>
        <w:rPr>
          <w:rFonts w:hint="default" w:ascii="Times New Roman" w:hAnsi="Times New Roman" w:eastAsia="黑体" w:cs="Times New Roman"/>
          <w:lang w:eastAsia="zh-CN"/>
        </w:rPr>
      </w:pPr>
      <w:r>
        <w:rPr>
          <w:rFonts w:hint="default" w:ascii="Times New Roman" w:hAnsi="Times New Roman" w:eastAsia="仿宋_GB2312" w:cs="Times New Roman"/>
          <w:sz w:val="32"/>
          <w:szCs w:val="32"/>
          <w:lang w:eastAsia="zh-CN"/>
        </w:rPr>
        <w:t>今年以来，在县委</w:t>
      </w:r>
      <w:r>
        <w:rPr>
          <w:rFonts w:hint="eastAsia" w:ascii="Times New Roman" w:hAnsi="Times New Roman" w:eastAsia="仿宋_GB2312" w:cs="Times New Roman"/>
          <w:sz w:val="32"/>
          <w:szCs w:val="32"/>
          <w:lang w:eastAsia="zh-CN"/>
        </w:rPr>
        <w:t>、县政府</w:t>
      </w:r>
      <w:r>
        <w:rPr>
          <w:rFonts w:hint="default" w:ascii="Times New Roman" w:hAnsi="Times New Roman" w:eastAsia="仿宋_GB2312" w:cs="Times New Roman"/>
          <w:sz w:val="32"/>
          <w:szCs w:val="32"/>
          <w:lang w:eastAsia="zh-CN"/>
        </w:rPr>
        <w:t>的坚强领导下，我局紧紧围绕“四县”建设目标，积极推动项目落地、扩大投资、振兴产业，有效促进了县域经济的高质量发展。现将我局工作情况总结如下：</w:t>
      </w:r>
    </w:p>
    <w:p w14:paraId="7C3EC9A7">
      <w:pPr>
        <w:pStyle w:val="4"/>
        <w:keepNext/>
        <w:keepLines/>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b w:val="0"/>
          <w:bCs/>
          <w:lang w:eastAsia="zh-CN"/>
        </w:rPr>
      </w:pPr>
      <w:r>
        <w:rPr>
          <w:rFonts w:hint="default" w:ascii="Times New Roman" w:hAnsi="Times New Roman" w:cs="Times New Roman"/>
          <w:b w:val="0"/>
          <w:bCs/>
        </w:rPr>
        <w:t>一、县域</w:t>
      </w:r>
      <w:r>
        <w:rPr>
          <w:rFonts w:hint="eastAsia" w:ascii="Times New Roman" w:hAnsi="Times New Roman" w:cs="Times New Roman"/>
          <w:b w:val="0"/>
          <w:bCs/>
          <w:lang w:eastAsia="zh-CN"/>
        </w:rPr>
        <w:t>主要</w:t>
      </w:r>
      <w:r>
        <w:rPr>
          <w:rFonts w:hint="default" w:ascii="Times New Roman" w:hAnsi="Times New Roman" w:cs="Times New Roman"/>
          <w:b w:val="0"/>
          <w:bCs/>
        </w:rPr>
        <w:t>经济</w:t>
      </w:r>
      <w:r>
        <w:rPr>
          <w:rFonts w:hint="eastAsia" w:ascii="Times New Roman" w:hAnsi="Times New Roman" w:cs="Times New Roman"/>
          <w:b w:val="0"/>
          <w:bCs/>
          <w:lang w:eastAsia="zh-CN"/>
        </w:rPr>
        <w:t>指标稳中有升</w:t>
      </w:r>
    </w:p>
    <w:p w14:paraId="1941CD6C">
      <w:pPr>
        <w:pageBreakBefore w:val="0"/>
        <w:kinsoku/>
        <w:wordWrap/>
        <w:overflowPunct/>
        <w:autoSpaceDE/>
        <w:autoSpaceDN/>
        <w:bidi w:val="0"/>
        <w:spacing w:line="56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rPr>
        <w:t>全年我县实现地区生产总值增长</w:t>
      </w:r>
      <w:r>
        <w:rPr>
          <w:rFonts w:hint="default" w:ascii="Times New Roman" w:hAnsi="Times New Roman" w:cs="Times New Roman"/>
          <w:color w:val="auto"/>
          <w:sz w:val="32"/>
          <w:szCs w:val="32"/>
          <w:lang w:val="en-US" w:eastAsia="zh-CN"/>
        </w:rPr>
        <w:t>5.</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%（预计，下同），地方财政收入增长6%，固定资产投资增长</w:t>
      </w:r>
      <w:r>
        <w:rPr>
          <w:rFonts w:hint="eastAsia" w:ascii="Times New Roman" w:hAnsi="Times New Roman" w:cs="Times New Roman"/>
          <w:color w:val="auto"/>
          <w:sz w:val="32"/>
          <w:szCs w:val="32"/>
          <w:lang w:val="en-US" w:eastAsia="zh-CN"/>
        </w:rPr>
        <w:t>10</w:t>
      </w:r>
      <w:r>
        <w:rPr>
          <w:rFonts w:hint="default" w:ascii="Times New Roman" w:hAnsi="Times New Roman" w:eastAsia="仿宋_GB2312" w:cs="Times New Roman"/>
          <w:color w:val="auto"/>
          <w:sz w:val="32"/>
          <w:szCs w:val="32"/>
        </w:rPr>
        <w:t>%，规模以上工业增加值增长</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%，社会消费品零售总额增长7.</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%；城乡居民人均可支配收入分别增长5.</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%、8%</w:t>
      </w:r>
      <w:r>
        <w:rPr>
          <w:rFonts w:hint="default" w:ascii="Times New Roman" w:hAnsi="Times New Roman" w:cs="Times New Roman"/>
          <w:color w:val="auto"/>
          <w:sz w:val="32"/>
          <w:szCs w:val="32"/>
          <w:lang w:eastAsia="zh-CN"/>
        </w:rPr>
        <w:t>。</w:t>
      </w:r>
    </w:p>
    <w:p w14:paraId="43257538">
      <w:pPr>
        <w:pStyle w:val="4"/>
        <w:pageBreakBefore w:val="0"/>
        <w:kinsoku/>
        <w:wordWrap/>
        <w:overflowPunct/>
        <w:autoSpaceDE/>
        <w:autoSpaceDN/>
        <w:bidi w:val="0"/>
        <w:spacing w:beforeLines="0" w:afterLines="0"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eastAsia" w:ascii="Times New Roman" w:hAnsi="Times New Roman" w:cs="Times New Roman"/>
          <w:lang w:val="en-US" w:eastAsia="zh-CN"/>
        </w:rPr>
        <w:t>2025重点</w:t>
      </w:r>
      <w:r>
        <w:rPr>
          <w:rFonts w:hint="default" w:ascii="Times New Roman" w:hAnsi="Times New Roman" w:cs="Times New Roman"/>
          <w:lang w:val="en-US" w:eastAsia="zh-CN"/>
        </w:rPr>
        <w:t>工作开展情况</w:t>
      </w:r>
    </w:p>
    <w:p w14:paraId="36EDB0F8">
      <w:pPr>
        <w:pStyle w:val="5"/>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（一）聚焦项目建设，筑牢经济发展“压舱石”</w:t>
      </w:r>
    </w:p>
    <w:p w14:paraId="744B25A5">
      <w:pPr>
        <w:pageBreakBefore w:val="0"/>
        <w:kinsoku/>
        <w:wordWrap/>
        <w:overflowPunct/>
        <w:autoSpaceDE/>
        <w:autoSpaceDN/>
        <w:bidi w:val="0"/>
        <w:spacing w:line="560" w:lineRule="exact"/>
        <w:textAlignment w:val="auto"/>
        <w:rPr>
          <w:rStyle w:val="10"/>
          <w:rFonts w:hint="default" w:ascii="Times New Roman" w:hAnsi="Times New Roman" w:cs="Times New Roman"/>
          <w:lang w:val="en-US" w:eastAsia="zh-CN"/>
        </w:rPr>
      </w:pPr>
      <w:r>
        <w:rPr>
          <w:rStyle w:val="10"/>
          <w:rFonts w:hint="default" w:ascii="Times New Roman" w:hAnsi="Times New Roman" w:cs="Times New Roman"/>
          <w:b/>
          <w:bCs/>
          <w:lang w:val="en-US" w:eastAsia="zh-CN"/>
        </w:rPr>
        <w:t xml:space="preserve">1. </w:t>
      </w:r>
      <w:r>
        <w:rPr>
          <w:rStyle w:val="10"/>
          <w:rFonts w:hint="eastAsia" w:ascii="Times New Roman" w:hAnsi="Times New Roman" w:cs="Times New Roman"/>
          <w:b/>
          <w:bCs/>
          <w:lang w:val="en-US" w:eastAsia="zh-CN"/>
        </w:rPr>
        <w:t>提速项目建设，攻坚重点任务</w:t>
      </w:r>
      <w:r>
        <w:rPr>
          <w:rStyle w:val="10"/>
          <w:rFonts w:hint="default" w:ascii="Times New Roman" w:hAnsi="Times New Roman" w:cs="Times New Roman"/>
          <w:b/>
          <w:bCs/>
          <w:lang w:val="en-US" w:eastAsia="zh-CN"/>
        </w:rPr>
        <w:t>。</w:t>
      </w:r>
      <w:r>
        <w:rPr>
          <w:rFonts w:hint="default" w:ascii="Times New Roman" w:hAnsi="Times New Roman" w:cs="Times New Roman"/>
          <w:color w:val="auto"/>
          <w:lang w:val="en-US" w:eastAsia="zh-CN"/>
        </w:rPr>
        <w:t>22个</w:t>
      </w:r>
      <w:r>
        <w:rPr>
          <w:rFonts w:hint="default" w:ascii="Times New Roman" w:hAnsi="Times New Roman" w:eastAsia="仿宋_GB2312" w:cs="Times New Roman"/>
          <w:color w:val="auto"/>
          <w:lang w:val="en-US" w:eastAsia="zh-CN"/>
        </w:rPr>
        <w:t>市级重点项目</w:t>
      </w:r>
      <w:r>
        <w:rPr>
          <w:rFonts w:hint="default" w:ascii="Times New Roman" w:hAnsi="Times New Roman" w:cs="Times New Roman"/>
          <w:color w:val="auto"/>
          <w:lang w:val="en-US" w:eastAsia="zh-CN"/>
        </w:rPr>
        <w:t>完成投资24.91亿元，</w:t>
      </w:r>
      <w:r>
        <w:rPr>
          <w:rFonts w:hint="default" w:ascii="Times New Roman" w:hAnsi="Times New Roman" w:eastAsia="仿宋_GB2312" w:cs="Times New Roman"/>
          <w:color w:val="auto"/>
          <w:lang w:val="en-US" w:eastAsia="zh-CN"/>
        </w:rPr>
        <w:t>年度计划投资完成率</w:t>
      </w:r>
      <w:r>
        <w:rPr>
          <w:rFonts w:hint="default" w:ascii="Times New Roman" w:hAnsi="Times New Roman" w:cs="Times New Roman"/>
          <w:color w:val="auto"/>
          <w:lang w:val="en-US" w:eastAsia="zh-CN"/>
        </w:rPr>
        <w:t>106.85%，其中</w:t>
      </w:r>
      <w:r>
        <w:rPr>
          <w:rFonts w:hint="default" w:ascii="Times New Roman" w:hAnsi="Times New Roman" w:eastAsia="仿宋_GB2312" w:cs="Times New Roman"/>
          <w:color w:val="auto"/>
          <w:lang w:val="en-US" w:eastAsia="zh-CN"/>
        </w:rPr>
        <w:t>产业发展项目11个</w:t>
      </w:r>
      <w:r>
        <w:rPr>
          <w:rFonts w:hint="default"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基础设施项目3个</w:t>
      </w:r>
      <w:r>
        <w:rPr>
          <w:rFonts w:hint="default"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社会民生项目6个</w:t>
      </w:r>
      <w:r>
        <w:rPr>
          <w:rFonts w:hint="default"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通道大集文旅综合体、通道皇都4A景区提质工程等2个旅发大会项目均已竣工投入运营。</w:t>
      </w:r>
    </w:p>
    <w:p w14:paraId="6CDAB82C">
      <w:pPr>
        <w:pageBreakBefore w:val="0"/>
        <w:kinsoku/>
        <w:wordWrap/>
        <w:overflowPunct/>
        <w:autoSpaceDE/>
        <w:autoSpaceDN/>
        <w:bidi w:val="0"/>
        <w:spacing w:line="560" w:lineRule="exact"/>
        <w:textAlignment w:val="auto"/>
        <w:rPr>
          <w:rStyle w:val="10"/>
          <w:rFonts w:hint="default" w:ascii="Times New Roman" w:hAnsi="Times New Roman" w:cs="Times New Roman"/>
          <w:lang w:val="en-US" w:eastAsia="zh-CN"/>
        </w:rPr>
      </w:pPr>
      <w:r>
        <w:rPr>
          <w:rStyle w:val="10"/>
          <w:rFonts w:hint="default" w:ascii="Times New Roman" w:hAnsi="Times New Roman" w:cs="Times New Roman"/>
          <w:b/>
          <w:bCs/>
          <w:lang w:val="en-US" w:eastAsia="zh-CN"/>
        </w:rPr>
        <w:t>2</w:t>
      </w:r>
      <w:r>
        <w:rPr>
          <w:rFonts w:hint="default" w:ascii="Times New Roman" w:hAnsi="Times New Roman" w:cs="Times New Roman"/>
          <w:b/>
          <w:bCs/>
          <w:color w:val="000000"/>
          <w:kern w:val="0"/>
          <w:szCs w:val="32"/>
          <w:lang w:val="en-US" w:eastAsia="zh-CN"/>
        </w:rPr>
        <w:t xml:space="preserve">. </w:t>
      </w:r>
      <w:r>
        <w:rPr>
          <w:rStyle w:val="10"/>
          <w:rFonts w:hint="eastAsia" w:ascii="Times New Roman" w:hAnsi="Times New Roman" w:cs="Times New Roman"/>
          <w:b/>
          <w:bCs/>
          <w:lang w:val="en-US" w:eastAsia="zh-CN"/>
        </w:rPr>
        <w:t>扩量固定资产，优化投资结构</w:t>
      </w:r>
      <w:r>
        <w:rPr>
          <w:rStyle w:val="10"/>
          <w:rFonts w:hint="default" w:ascii="Times New Roman" w:hAnsi="Times New Roman" w:cs="Times New Roman"/>
          <w:b/>
          <w:bCs/>
          <w:lang w:val="en-US" w:eastAsia="zh-CN"/>
        </w:rPr>
        <w:t>。</w:t>
      </w:r>
      <w:r>
        <w:rPr>
          <w:rFonts w:hint="default" w:ascii="Times New Roman" w:hAnsi="Times New Roman" w:eastAsia="仿宋_GB2312" w:cs="Times New Roman"/>
          <w:sz w:val="32"/>
          <w:szCs w:val="32"/>
          <w:lang w:val="en-US" w:eastAsia="zh-CN"/>
        </w:rPr>
        <w:t>固定资产投资完成</w:t>
      </w:r>
      <w:r>
        <w:rPr>
          <w:rFonts w:hint="eastAsia" w:ascii="Times New Roman" w:hAnsi="Times New Roman" w:eastAsia="仿宋_GB2312" w:cs="Times New Roman"/>
          <w:sz w:val="32"/>
          <w:szCs w:val="32"/>
          <w:lang w:val="en-US" w:eastAsia="zh-CN"/>
        </w:rPr>
        <w:t>48.6</w:t>
      </w:r>
      <w:r>
        <w:rPr>
          <w:rFonts w:hint="default" w:ascii="Times New Roman" w:hAnsi="Times New Roman" w:eastAsia="仿宋_GB2312" w:cs="Times New Roman"/>
          <w:sz w:val="32"/>
          <w:szCs w:val="32"/>
          <w:lang w:val="en-US" w:eastAsia="zh-CN"/>
        </w:rPr>
        <w:t>亿元，增长</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val="en-US" w:eastAsia="zh-CN"/>
        </w:rPr>
        <w:t>%。其中，产业投资占比7</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.6%，民间投资占比</w:t>
      </w:r>
      <w:r>
        <w:rPr>
          <w:rFonts w:hint="eastAsia" w:ascii="Times New Roman" w:hAnsi="Times New Roman" w:eastAsia="仿宋_GB2312" w:cs="Times New Roman"/>
          <w:sz w:val="32"/>
          <w:szCs w:val="32"/>
          <w:lang w:val="en-US" w:eastAsia="zh-CN"/>
        </w:rPr>
        <w:t>63.8</w:t>
      </w:r>
      <w:r>
        <w:rPr>
          <w:rFonts w:hint="default" w:ascii="Times New Roman" w:hAnsi="Times New Roman" w:eastAsia="仿宋_GB2312" w:cs="Times New Roman"/>
          <w:sz w:val="32"/>
          <w:szCs w:val="32"/>
          <w:lang w:val="en-US" w:eastAsia="zh-CN"/>
        </w:rPr>
        <w:t>%。2025年共新增入统项目</w:t>
      </w:r>
      <w:r>
        <w:rPr>
          <w:rFonts w:hint="eastAsia"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lang w:val="en-US" w:eastAsia="zh-CN"/>
        </w:rPr>
        <w:t>个，总投资</w:t>
      </w:r>
      <w:r>
        <w:rPr>
          <w:rFonts w:hint="eastAsia" w:ascii="Times New Roman" w:hAnsi="Times New Roman" w:eastAsia="仿宋_GB2312" w:cs="Times New Roman"/>
          <w:sz w:val="32"/>
          <w:szCs w:val="32"/>
          <w:lang w:val="en-US" w:eastAsia="zh-CN"/>
        </w:rPr>
        <w:t>38.2</w:t>
      </w:r>
      <w:r>
        <w:rPr>
          <w:rFonts w:hint="default" w:ascii="Times New Roman" w:hAnsi="Times New Roman" w:eastAsia="仿宋_GB2312" w:cs="Times New Roman"/>
          <w:sz w:val="32"/>
          <w:szCs w:val="32"/>
          <w:lang w:val="en-US" w:eastAsia="zh-CN"/>
        </w:rPr>
        <w:t>亿元，入统投资占年度固投任务的比例</w:t>
      </w:r>
      <w:r>
        <w:rPr>
          <w:rFonts w:hint="eastAsia" w:ascii="Times New Roman" w:hAnsi="Times New Roman" w:eastAsia="仿宋_GB2312" w:cs="Times New Roman"/>
          <w:sz w:val="32"/>
          <w:szCs w:val="32"/>
          <w:lang w:val="en-US" w:eastAsia="zh-CN"/>
        </w:rPr>
        <w:t>77.96</w:t>
      </w:r>
      <w:r>
        <w:rPr>
          <w:rFonts w:hint="default" w:ascii="Times New Roman" w:hAnsi="Times New Roman" w:eastAsia="仿宋_GB2312" w:cs="Times New Roman"/>
          <w:sz w:val="32"/>
          <w:szCs w:val="32"/>
          <w:lang w:val="en-US" w:eastAsia="zh-CN"/>
        </w:rPr>
        <w:t>%</w:t>
      </w:r>
      <w:bookmarkStart w:id="1" w:name="_GoBack"/>
      <w:bookmarkEnd w:id="1"/>
      <w:r>
        <w:rPr>
          <w:rFonts w:hint="default" w:ascii="Times New Roman" w:hAnsi="Times New Roman" w:eastAsia="仿宋_GB2312" w:cs="Times New Roman"/>
          <w:lang w:val="en-US" w:eastAsia="zh-CN"/>
        </w:rPr>
        <w:t>。</w:t>
      </w:r>
    </w:p>
    <w:p w14:paraId="0DE0D9D3">
      <w:pPr>
        <w:pageBreakBefore w:val="0"/>
        <w:kinsoku/>
        <w:wordWrap/>
        <w:overflowPunct/>
        <w:autoSpaceDE/>
        <w:autoSpaceDN/>
        <w:bidi w:val="0"/>
        <w:spacing w:line="560" w:lineRule="exact"/>
        <w:textAlignment w:val="auto"/>
        <w:rPr>
          <w:rStyle w:val="10"/>
          <w:rFonts w:hint="default" w:ascii="Times New Roman" w:hAnsi="Times New Roman" w:cs="Times New Roman"/>
          <w:lang w:val="en-US" w:eastAsia="zh-CN"/>
        </w:rPr>
      </w:pPr>
      <w:r>
        <w:rPr>
          <w:rStyle w:val="10"/>
          <w:rFonts w:hint="default" w:ascii="Times New Roman" w:hAnsi="Times New Roman" w:cs="Times New Roman"/>
          <w:b/>
          <w:bCs/>
          <w:lang w:val="en-US" w:eastAsia="zh-CN"/>
        </w:rPr>
        <w:t xml:space="preserve">3. </w:t>
      </w:r>
      <w:r>
        <w:rPr>
          <w:rStyle w:val="10"/>
          <w:rFonts w:hint="eastAsia" w:ascii="Times New Roman" w:hAnsi="Times New Roman" w:cs="Times New Roman"/>
          <w:b/>
          <w:bCs/>
          <w:lang w:val="en-US" w:eastAsia="zh-CN"/>
        </w:rPr>
        <w:t>精准</w:t>
      </w:r>
      <w:r>
        <w:rPr>
          <w:rStyle w:val="10"/>
          <w:rFonts w:hint="default" w:ascii="Times New Roman" w:hAnsi="Times New Roman" w:cs="Times New Roman"/>
          <w:b/>
          <w:bCs/>
          <w:lang w:val="en-US" w:eastAsia="zh-CN"/>
        </w:rPr>
        <w:t>招商引资</w:t>
      </w:r>
      <w:r>
        <w:rPr>
          <w:rStyle w:val="10"/>
          <w:rFonts w:hint="eastAsia" w:ascii="Times New Roman" w:hAnsi="Times New Roman" w:cs="Times New Roman"/>
          <w:b/>
          <w:bCs/>
          <w:lang w:val="en-US" w:eastAsia="zh-CN"/>
        </w:rPr>
        <w:t>，积蓄发展动能</w:t>
      </w:r>
      <w:r>
        <w:rPr>
          <w:rStyle w:val="10"/>
          <w:rFonts w:hint="default" w:ascii="Times New Roman" w:hAnsi="Times New Roman" w:cs="Times New Roman"/>
          <w:b/>
          <w:bCs/>
          <w:lang w:val="en-US" w:eastAsia="zh-CN"/>
        </w:rPr>
        <w:t>。</w:t>
      </w:r>
      <w:r>
        <w:rPr>
          <w:rFonts w:hint="default" w:ascii="Times New Roman" w:hAnsi="Times New Roman" w:eastAsia="仿宋_GB2312" w:cs="Times New Roman"/>
          <w:color w:val="auto"/>
          <w:lang w:val="en-US" w:eastAsia="zh-CN"/>
        </w:rPr>
        <w:t>2025年新签约项目14个，合同引资33.45亿元，其中2-5亿元项目8个</w:t>
      </w:r>
      <w:r>
        <w:rPr>
          <w:rFonts w:hint="default" w:ascii="Times New Roman" w:hAnsi="Times New Roman" w:eastAsia="仿宋_GB2312" w:cs="Times New Roman"/>
          <w:lang w:val="en-US" w:eastAsia="zh-CN"/>
        </w:rPr>
        <w:t>，5-10亿元项目2个，“三类五百强”项目2个。全年累计到位资金25.2亿元，签约湘商项目5个</w:t>
      </w:r>
      <w:r>
        <w:rPr>
          <w:rFonts w:hint="default" w:ascii="Times New Roman" w:hAnsi="Times New Roman" w:cs="Times New Roman"/>
          <w:lang w:val="en-US" w:eastAsia="zh-CN"/>
        </w:rPr>
        <w:t>，</w:t>
      </w:r>
      <w:r>
        <w:rPr>
          <w:rFonts w:hint="default" w:ascii="Times New Roman" w:hAnsi="Times New Roman" w:eastAsia="仿宋_GB2312" w:cs="Times New Roman"/>
          <w:lang w:val="en-US" w:eastAsia="zh-CN"/>
        </w:rPr>
        <w:t>新注册企业5家</w:t>
      </w:r>
      <w:r>
        <w:rPr>
          <w:rFonts w:hint="default" w:ascii="Times New Roman" w:hAnsi="Times New Roman" w:cs="Times New Roman"/>
          <w:lang w:val="en-US" w:eastAsia="zh-CN"/>
        </w:rPr>
        <w:t>，</w:t>
      </w:r>
      <w:r>
        <w:rPr>
          <w:rFonts w:hint="default" w:ascii="Times New Roman" w:hAnsi="Times New Roman" w:eastAsia="仿宋_GB2312" w:cs="Times New Roman"/>
          <w:lang w:val="en-US" w:eastAsia="zh-CN"/>
        </w:rPr>
        <w:t>累计湘商到资14.1亿元。</w:t>
      </w:r>
    </w:p>
    <w:p w14:paraId="623EB21A">
      <w:pPr>
        <w:pageBreakBefore w:val="0"/>
        <w:kinsoku/>
        <w:wordWrap/>
        <w:overflowPunct/>
        <w:autoSpaceDE/>
        <w:autoSpaceDN/>
        <w:bidi w:val="0"/>
        <w:spacing w:line="560" w:lineRule="exact"/>
        <w:textAlignment w:val="auto"/>
        <w:rPr>
          <w:rFonts w:hint="default" w:ascii="Times New Roman" w:hAnsi="Times New Roman" w:eastAsia="仿宋_GB2312" w:cs="Times New Roman"/>
          <w:lang w:eastAsia="zh-CN"/>
        </w:rPr>
      </w:pPr>
      <w:r>
        <w:rPr>
          <w:rStyle w:val="10"/>
          <w:rFonts w:hint="default" w:ascii="Times New Roman" w:hAnsi="Times New Roman" w:cs="Times New Roman"/>
          <w:b/>
          <w:bCs/>
          <w:lang w:val="en-US" w:eastAsia="zh-CN"/>
        </w:rPr>
        <w:t>4</w:t>
      </w:r>
      <w:r>
        <w:rPr>
          <w:rFonts w:hint="default" w:ascii="Times New Roman" w:hAnsi="Times New Roman" w:cs="Times New Roman"/>
          <w:b/>
          <w:bCs/>
          <w:color w:val="000000"/>
          <w:kern w:val="0"/>
          <w:szCs w:val="32"/>
          <w:lang w:val="en-US" w:eastAsia="zh-CN"/>
        </w:rPr>
        <w:t xml:space="preserve">. </w:t>
      </w:r>
      <w:r>
        <w:rPr>
          <w:rStyle w:val="10"/>
          <w:rFonts w:hint="default" w:ascii="Times New Roman" w:hAnsi="Times New Roman" w:cs="Times New Roman"/>
          <w:b/>
          <w:bCs/>
          <w:lang w:val="en-US" w:eastAsia="zh-CN"/>
        </w:rPr>
        <w:t>谋划储备项目</w:t>
      </w:r>
      <w:r>
        <w:rPr>
          <w:rStyle w:val="10"/>
          <w:rFonts w:hint="eastAsia" w:ascii="Times New Roman" w:hAnsi="Times New Roman" w:cs="Times New Roman"/>
          <w:b/>
          <w:bCs/>
          <w:lang w:val="en-US" w:eastAsia="zh-CN"/>
        </w:rPr>
        <w:t>，夯实长远基础</w:t>
      </w:r>
      <w:r>
        <w:rPr>
          <w:rStyle w:val="10"/>
          <w:rFonts w:hint="default" w:ascii="Times New Roman" w:hAnsi="Times New Roman" w:cs="Times New Roman"/>
          <w:b/>
          <w:bCs/>
          <w:lang w:val="en-US" w:eastAsia="zh-CN"/>
        </w:rPr>
        <w:t>。</w:t>
      </w:r>
      <w:r>
        <w:rPr>
          <w:rFonts w:hint="default" w:ascii="Times New Roman" w:hAnsi="Times New Roman" w:eastAsia="仿宋_GB2312" w:cs="Times New Roman"/>
          <w:color w:val="auto"/>
          <w:lang w:val="en-US" w:eastAsia="zh-CN"/>
        </w:rPr>
        <w:t>按照“1+16”项目库要求，建立项目储备库</w:t>
      </w:r>
      <w:r>
        <w:rPr>
          <w:rFonts w:hint="default" w:ascii="Times New Roman" w:hAnsi="Times New Roman" w:cs="Times New Roman"/>
          <w:color w:val="auto"/>
          <w:lang w:val="en-US" w:eastAsia="zh-CN"/>
        </w:rPr>
        <w:t>，本年度</w:t>
      </w:r>
      <w:r>
        <w:rPr>
          <w:rFonts w:hint="default" w:ascii="Times New Roman" w:hAnsi="Times New Roman" w:eastAsia="仿宋_GB2312" w:cs="Times New Roman"/>
          <w:w w:val="100"/>
          <w:sz w:val="32"/>
          <w:szCs w:val="32"/>
          <w:highlight w:val="none"/>
          <w:lang w:val="en-US" w:eastAsia="zh-CN"/>
        </w:rPr>
        <w:t>新增储备项目53个</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w w:val="100"/>
          <w:sz w:val="32"/>
          <w:szCs w:val="32"/>
          <w:highlight w:val="none"/>
          <w:lang w:val="en-US" w:eastAsia="zh-CN"/>
        </w:rPr>
        <w:t>截至目前，项目库共储备项</w:t>
      </w:r>
      <w:r>
        <w:rPr>
          <w:rFonts w:hint="default" w:ascii="Times New Roman" w:hAnsi="Times New Roman" w:eastAsia="仿宋_GB2312" w:cs="Times New Roman"/>
          <w:color w:val="auto"/>
          <w:w w:val="100"/>
          <w:sz w:val="32"/>
          <w:szCs w:val="32"/>
          <w:highlight w:val="none"/>
          <w:lang w:val="en-US" w:eastAsia="zh-CN"/>
        </w:rPr>
        <w:t>目185个，包括中央预算内项目80个、地方政府专项债项目32个、超长期</w:t>
      </w:r>
      <w:r>
        <w:rPr>
          <w:rFonts w:hint="eastAsia" w:ascii="Times New Roman" w:hAnsi="Times New Roman" w:cs="Times New Roman"/>
          <w:color w:val="auto"/>
          <w:w w:val="100"/>
          <w:sz w:val="32"/>
          <w:szCs w:val="32"/>
          <w:highlight w:val="none"/>
          <w:lang w:val="en-US" w:eastAsia="zh-CN"/>
        </w:rPr>
        <w:t>特别</w:t>
      </w:r>
      <w:r>
        <w:rPr>
          <w:rFonts w:hint="default" w:ascii="Times New Roman" w:hAnsi="Times New Roman" w:eastAsia="仿宋_GB2312" w:cs="Times New Roman"/>
          <w:color w:val="auto"/>
          <w:w w:val="100"/>
          <w:sz w:val="32"/>
          <w:szCs w:val="32"/>
          <w:highlight w:val="none"/>
          <w:lang w:val="en-US" w:eastAsia="zh-CN"/>
        </w:rPr>
        <w:t>国债项目73个</w:t>
      </w:r>
      <w:r>
        <w:rPr>
          <w:rFonts w:hint="default" w:ascii="Times New Roman" w:hAnsi="Times New Roman" w:eastAsia="仿宋_GB2312" w:cs="Times New Roman"/>
          <w:w w:val="100"/>
          <w:sz w:val="32"/>
          <w:szCs w:val="32"/>
          <w:highlight w:val="none"/>
          <w:lang w:val="en-US" w:eastAsia="zh-CN"/>
        </w:rPr>
        <w:t>。</w:t>
      </w:r>
    </w:p>
    <w:p w14:paraId="29B3DE45">
      <w:pPr>
        <w:pStyle w:val="5"/>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（二）聚力争资争项，激活</w:t>
      </w:r>
      <w:r>
        <w:rPr>
          <w:rFonts w:hint="eastAsia" w:ascii="Times New Roman" w:hAnsi="Times New Roman" w:cs="Times New Roman"/>
          <w:lang w:val="en-US" w:eastAsia="zh-CN"/>
        </w:rPr>
        <w:t>内需扩量</w:t>
      </w:r>
      <w:r>
        <w:rPr>
          <w:rFonts w:hint="default" w:ascii="Times New Roman" w:hAnsi="Times New Roman" w:cs="Times New Roman"/>
          <w:lang w:val="en-US" w:eastAsia="zh-CN"/>
        </w:rPr>
        <w:t>“动力源”</w:t>
      </w:r>
    </w:p>
    <w:p w14:paraId="54D3914D">
      <w:pPr>
        <w:pageBreakBefore w:val="0"/>
        <w:kinsoku/>
        <w:wordWrap/>
        <w:overflowPunct/>
        <w:autoSpaceDE/>
        <w:autoSpaceDN/>
        <w:bidi w:val="0"/>
        <w:spacing w:line="560" w:lineRule="exact"/>
        <w:textAlignment w:val="auto"/>
        <w:rPr>
          <w:rFonts w:hint="default" w:ascii="Times New Roman" w:hAnsi="Times New Roman" w:eastAsia="仿宋_GB2312" w:cs="Times New Roman"/>
          <w:color w:val="auto"/>
          <w:w w:val="100"/>
          <w:sz w:val="32"/>
          <w:szCs w:val="32"/>
          <w:shd w:val="clear" w:color="auto" w:fill="FFFFFF"/>
          <w:lang w:eastAsia="zh-CN"/>
        </w:rPr>
      </w:pPr>
      <w:r>
        <w:rPr>
          <w:rFonts w:hint="default" w:ascii="Times New Roman" w:hAnsi="Times New Roman" w:eastAsia="仿宋_GB2312" w:cs="Times New Roman"/>
          <w:color w:val="333333"/>
          <w:w w:val="100"/>
          <w:sz w:val="32"/>
          <w:szCs w:val="32"/>
          <w:shd w:val="clear" w:color="auto" w:fill="FFFFFF"/>
          <w:lang w:val="en-US" w:eastAsia="zh-CN"/>
        </w:rPr>
        <w:t>2025年共申报争资项目57个，申报项目总投资54.9695亿元，申报</w:t>
      </w:r>
      <w:r>
        <w:rPr>
          <w:rFonts w:hint="default" w:ascii="Times New Roman" w:hAnsi="Times New Roman" w:eastAsia="仿宋_GB2312" w:cs="Times New Roman"/>
          <w:b w:val="0"/>
          <w:bCs w:val="0"/>
          <w:color w:val="333333"/>
          <w:w w:val="100"/>
          <w:sz w:val="32"/>
          <w:szCs w:val="32"/>
          <w:shd w:val="clear" w:color="auto" w:fill="FFFFFF"/>
          <w:lang w:eastAsia="zh-CN"/>
        </w:rPr>
        <w:t>上级资金需求</w:t>
      </w:r>
      <w:r>
        <w:rPr>
          <w:rFonts w:hint="default" w:ascii="Times New Roman" w:hAnsi="Times New Roman" w:eastAsia="仿宋_GB2312" w:cs="Times New Roman"/>
          <w:b w:val="0"/>
          <w:bCs w:val="0"/>
          <w:color w:val="333333"/>
          <w:w w:val="100"/>
          <w:sz w:val="32"/>
          <w:szCs w:val="32"/>
          <w:shd w:val="clear" w:color="auto" w:fill="FFFFFF"/>
          <w:lang w:val="en-US" w:eastAsia="zh-CN"/>
        </w:rPr>
        <w:t>34.6308</w:t>
      </w:r>
      <w:r>
        <w:rPr>
          <w:rFonts w:hint="default" w:ascii="Times New Roman" w:hAnsi="Times New Roman" w:eastAsia="仿宋_GB2312" w:cs="Times New Roman"/>
          <w:color w:val="333333"/>
          <w:w w:val="100"/>
          <w:sz w:val="32"/>
          <w:szCs w:val="32"/>
          <w:shd w:val="clear" w:color="auto" w:fill="FFFFFF"/>
          <w:lang w:val="en-US" w:eastAsia="zh-CN"/>
        </w:rPr>
        <w:t>亿</w:t>
      </w:r>
      <w:r>
        <w:rPr>
          <w:rFonts w:hint="default" w:ascii="Times New Roman" w:hAnsi="Times New Roman" w:eastAsia="仿宋_GB2312" w:cs="Times New Roman"/>
          <w:b w:val="0"/>
          <w:bCs w:val="0"/>
          <w:color w:val="333333"/>
          <w:w w:val="100"/>
          <w:sz w:val="32"/>
          <w:szCs w:val="32"/>
          <w:shd w:val="clear" w:color="auto" w:fill="FFFFFF"/>
        </w:rPr>
        <w:t>元</w:t>
      </w:r>
      <w:r>
        <w:rPr>
          <w:rFonts w:hint="default" w:ascii="Times New Roman" w:hAnsi="Times New Roman" w:eastAsia="仿宋_GB2312" w:cs="Times New Roman"/>
          <w:b w:val="0"/>
          <w:bCs w:val="0"/>
          <w:color w:val="333333"/>
          <w:w w:val="100"/>
          <w:sz w:val="32"/>
          <w:szCs w:val="32"/>
          <w:shd w:val="clear" w:color="auto" w:fill="FFFFFF"/>
          <w:lang w:eastAsia="zh-CN"/>
        </w:rPr>
        <w:t>。</w:t>
      </w:r>
      <w:r>
        <w:rPr>
          <w:rFonts w:hint="default" w:ascii="Times New Roman" w:hAnsi="Times New Roman" w:eastAsia="仿宋_GB2312" w:cs="Times New Roman"/>
          <w:b w:val="0"/>
          <w:bCs w:val="0"/>
          <w:color w:val="333333"/>
          <w:w w:val="100"/>
          <w:sz w:val="32"/>
          <w:szCs w:val="32"/>
          <w:shd w:val="clear" w:color="auto" w:fill="FFFFFF"/>
          <w:lang w:val="en-US" w:eastAsia="zh-CN"/>
        </w:rPr>
        <w:t>截至目前</w:t>
      </w:r>
      <w:r>
        <w:rPr>
          <w:rFonts w:hint="eastAsia" w:ascii="Times New Roman" w:hAnsi="Times New Roman" w:cs="Times New Roman"/>
          <w:b w:val="0"/>
          <w:bCs w:val="0"/>
          <w:color w:val="333333"/>
          <w:w w:val="100"/>
          <w:sz w:val="32"/>
          <w:szCs w:val="32"/>
          <w:shd w:val="clear" w:color="auto" w:fill="FFFFFF"/>
          <w:lang w:val="en-US" w:eastAsia="zh-CN"/>
        </w:rPr>
        <w:t>本年度</w:t>
      </w:r>
      <w:r>
        <w:rPr>
          <w:rFonts w:hint="default" w:ascii="Times New Roman" w:hAnsi="Times New Roman" w:eastAsia="仿宋_GB2312" w:cs="Times New Roman"/>
          <w:b w:val="0"/>
          <w:bCs w:val="0"/>
          <w:color w:val="333333"/>
          <w:w w:val="100"/>
          <w:sz w:val="32"/>
          <w:szCs w:val="32"/>
          <w:shd w:val="clear" w:color="auto" w:fill="FFFFFF"/>
          <w:lang w:val="en-US" w:eastAsia="zh-CN"/>
        </w:rPr>
        <w:t>到位项目资金</w:t>
      </w:r>
      <w:r>
        <w:rPr>
          <w:rFonts w:hint="eastAsia" w:ascii="Times New Roman" w:hAnsi="Times New Roman" w:cs="Times New Roman"/>
          <w:b w:val="0"/>
          <w:bCs w:val="0"/>
          <w:color w:val="333333"/>
          <w:w w:val="100"/>
          <w:sz w:val="32"/>
          <w:szCs w:val="32"/>
          <w:shd w:val="clear" w:color="auto" w:fill="FFFFFF"/>
          <w:lang w:val="en-US" w:eastAsia="zh-CN"/>
        </w:rPr>
        <w:t>6.5198</w:t>
      </w:r>
      <w:r>
        <w:rPr>
          <w:rFonts w:hint="default" w:ascii="Times New Roman" w:hAnsi="Times New Roman" w:eastAsia="仿宋_GB2312" w:cs="Times New Roman"/>
          <w:b w:val="0"/>
          <w:bCs w:val="0"/>
          <w:color w:val="333333"/>
          <w:w w:val="100"/>
          <w:sz w:val="32"/>
          <w:szCs w:val="32"/>
          <w:shd w:val="clear" w:color="auto" w:fill="FFFFFF"/>
          <w:lang w:val="en-US" w:eastAsia="zh-CN"/>
        </w:rPr>
        <w:t>亿元</w:t>
      </w:r>
      <w:r>
        <w:rPr>
          <w:rFonts w:hint="default" w:ascii="Times New Roman" w:hAnsi="Times New Roman" w:cs="Times New Roman"/>
          <w:b w:val="0"/>
          <w:bCs w:val="0"/>
          <w:color w:val="333333"/>
          <w:w w:val="100"/>
          <w:sz w:val="32"/>
          <w:szCs w:val="32"/>
          <w:shd w:val="clear" w:color="auto" w:fill="FFFFFF"/>
          <w:lang w:val="en-US" w:eastAsia="zh-CN"/>
        </w:rPr>
        <w:t>，其中</w:t>
      </w:r>
      <w:r>
        <w:rPr>
          <w:rFonts w:hint="eastAsia" w:ascii="Times New Roman" w:hAnsi="Times New Roman" w:cs="Times New Roman"/>
          <w:b w:val="0"/>
          <w:bCs w:val="0"/>
          <w:color w:val="333333"/>
          <w:w w:val="100"/>
          <w:sz w:val="32"/>
          <w:szCs w:val="32"/>
          <w:shd w:val="clear" w:color="auto" w:fill="FFFFFF"/>
          <w:lang w:val="en-US" w:eastAsia="zh-CN"/>
        </w:rPr>
        <w:t>：</w:t>
      </w:r>
      <w:r>
        <w:rPr>
          <w:rFonts w:hint="default" w:ascii="Times New Roman" w:hAnsi="Times New Roman" w:eastAsia="仿宋_GB2312" w:cs="Times New Roman"/>
          <w:b w:val="0"/>
          <w:bCs w:val="0"/>
          <w:w w:val="100"/>
          <w:sz w:val="32"/>
          <w:szCs w:val="32"/>
          <w:lang w:val="en-US" w:eastAsia="zh-CN"/>
        </w:rPr>
        <w:t>中央预算内项目</w:t>
      </w:r>
      <w:r>
        <w:rPr>
          <w:rFonts w:hint="default" w:ascii="Times New Roman" w:hAnsi="Times New Roman" w:eastAsia="仿宋_GB2312" w:cs="Times New Roman"/>
          <w:color w:val="auto"/>
          <w:w w:val="100"/>
          <w:sz w:val="32"/>
          <w:szCs w:val="32"/>
          <w:shd w:val="clear" w:color="auto" w:fill="FFFFFF"/>
          <w:lang w:val="en-US" w:eastAsia="zh-CN"/>
        </w:rPr>
        <w:t>1</w:t>
      </w:r>
      <w:r>
        <w:rPr>
          <w:rFonts w:hint="eastAsia" w:ascii="Times New Roman" w:hAnsi="Times New Roman" w:cs="Times New Roman"/>
          <w:color w:val="auto"/>
          <w:w w:val="100"/>
          <w:sz w:val="32"/>
          <w:szCs w:val="32"/>
          <w:shd w:val="clear" w:color="auto" w:fill="FFFFFF"/>
          <w:lang w:val="en-US" w:eastAsia="zh-CN"/>
        </w:rPr>
        <w:t>4</w:t>
      </w:r>
      <w:r>
        <w:rPr>
          <w:rFonts w:hint="default" w:ascii="Times New Roman" w:hAnsi="Times New Roman" w:eastAsia="仿宋_GB2312" w:cs="Times New Roman"/>
          <w:color w:val="auto"/>
          <w:w w:val="100"/>
          <w:sz w:val="32"/>
          <w:szCs w:val="32"/>
          <w:shd w:val="clear" w:color="auto" w:fill="FFFFFF"/>
          <w:lang w:val="en-US" w:eastAsia="zh-CN"/>
        </w:rPr>
        <w:t>个累计获得投资2.</w:t>
      </w:r>
      <w:r>
        <w:rPr>
          <w:rFonts w:hint="eastAsia" w:ascii="Times New Roman" w:hAnsi="Times New Roman" w:cs="Times New Roman"/>
          <w:color w:val="auto"/>
          <w:w w:val="100"/>
          <w:sz w:val="32"/>
          <w:szCs w:val="32"/>
          <w:shd w:val="clear" w:color="auto" w:fill="FFFFFF"/>
          <w:lang w:val="en-US" w:eastAsia="zh-CN"/>
        </w:rPr>
        <w:t>6323</w:t>
      </w:r>
      <w:r>
        <w:rPr>
          <w:rFonts w:hint="default" w:ascii="Times New Roman" w:hAnsi="Times New Roman" w:eastAsia="仿宋_GB2312" w:cs="Times New Roman"/>
          <w:color w:val="auto"/>
          <w:w w:val="100"/>
          <w:sz w:val="32"/>
          <w:szCs w:val="32"/>
          <w:shd w:val="clear" w:color="auto" w:fill="FFFFFF"/>
          <w:lang w:val="en-US" w:eastAsia="zh-CN"/>
        </w:rPr>
        <w:t>亿元</w:t>
      </w:r>
      <w:r>
        <w:rPr>
          <w:rFonts w:hint="eastAsia" w:ascii="Times New Roman" w:hAnsi="Times New Roman" w:cs="Times New Roman"/>
          <w:color w:val="auto"/>
          <w:w w:val="100"/>
          <w:sz w:val="32"/>
          <w:szCs w:val="32"/>
          <w:shd w:val="clear" w:color="auto" w:fill="FFFFFF"/>
          <w:lang w:val="en-US" w:eastAsia="zh-CN"/>
        </w:rPr>
        <w:t>，争资份额为全市第一；</w:t>
      </w:r>
      <w:r>
        <w:rPr>
          <w:rFonts w:hint="default" w:ascii="Times New Roman" w:hAnsi="Times New Roman" w:eastAsia="仿宋_GB2312" w:cs="Times New Roman"/>
          <w:b w:val="0"/>
          <w:bCs w:val="0"/>
          <w:w w:val="100"/>
          <w:sz w:val="32"/>
          <w:szCs w:val="32"/>
          <w:lang w:val="en-US" w:eastAsia="zh-CN"/>
        </w:rPr>
        <w:t>地方政府专项债券项目</w:t>
      </w:r>
      <w:r>
        <w:rPr>
          <w:rFonts w:hint="default" w:ascii="Times New Roman" w:hAnsi="Times New Roman" w:eastAsia="仿宋_GB2312" w:cs="Times New Roman"/>
          <w:bCs/>
          <w:color w:val="auto"/>
          <w:w w:val="100"/>
          <w:sz w:val="32"/>
          <w:szCs w:val="32"/>
          <w:lang w:val="en-US" w:eastAsia="zh-CN"/>
        </w:rPr>
        <w:t>7个</w:t>
      </w:r>
      <w:r>
        <w:rPr>
          <w:rFonts w:hint="default" w:ascii="Times New Roman" w:hAnsi="Times New Roman" w:cs="Times New Roman"/>
          <w:color w:val="auto"/>
          <w:w w:val="100"/>
          <w:sz w:val="32"/>
          <w:szCs w:val="32"/>
          <w:shd w:val="clear" w:color="auto" w:fill="FFFFFF"/>
          <w:lang w:val="en-US" w:eastAsia="zh-CN"/>
        </w:rPr>
        <w:t>获准</w:t>
      </w:r>
      <w:r>
        <w:rPr>
          <w:rFonts w:hint="default" w:ascii="Times New Roman" w:hAnsi="Times New Roman" w:eastAsia="仿宋_GB2312" w:cs="Times New Roman"/>
          <w:color w:val="auto"/>
          <w:w w:val="100"/>
          <w:sz w:val="32"/>
          <w:szCs w:val="32"/>
          <w:shd w:val="clear" w:color="auto" w:fill="FFFFFF"/>
          <w:lang w:val="en-US" w:eastAsia="zh-CN"/>
        </w:rPr>
        <w:t>发放专项债资金3.76亿元</w:t>
      </w:r>
      <w:r>
        <w:rPr>
          <w:rFonts w:hint="default" w:ascii="Times New Roman" w:hAnsi="Times New Roman" w:cs="Times New Roman"/>
          <w:b w:val="0"/>
          <w:bCs w:val="0"/>
          <w:color w:val="333333"/>
          <w:w w:val="100"/>
          <w:sz w:val="32"/>
          <w:szCs w:val="32"/>
          <w:shd w:val="clear" w:color="auto" w:fill="FFFFFF"/>
          <w:lang w:val="en-US" w:eastAsia="zh-CN"/>
        </w:rPr>
        <w:t>，</w:t>
      </w:r>
      <w:r>
        <w:rPr>
          <w:rFonts w:hint="default" w:ascii="Times New Roman" w:hAnsi="Times New Roman" w:eastAsia="仿宋_GB2312" w:cs="Times New Roman"/>
          <w:b w:val="0"/>
          <w:bCs w:val="0"/>
          <w:w w:val="100"/>
          <w:sz w:val="32"/>
          <w:szCs w:val="32"/>
          <w:lang w:val="en-US" w:eastAsia="zh-CN"/>
        </w:rPr>
        <w:t>增发国债</w:t>
      </w:r>
      <w:r>
        <w:rPr>
          <w:rFonts w:hint="default" w:ascii="Times New Roman" w:hAnsi="Times New Roman" w:eastAsia="仿宋_GB2312" w:cs="Times New Roman"/>
          <w:bCs/>
          <w:color w:val="auto"/>
          <w:w w:val="100"/>
          <w:sz w:val="32"/>
          <w:szCs w:val="32"/>
          <w:lang w:val="en-US" w:eastAsia="zh-CN"/>
        </w:rPr>
        <w:t>项目</w:t>
      </w:r>
      <w:r>
        <w:rPr>
          <w:rFonts w:hint="default" w:ascii="Times New Roman" w:hAnsi="Times New Roman" w:cs="Times New Roman"/>
          <w:color w:val="auto"/>
          <w:w w:val="100"/>
          <w:sz w:val="32"/>
          <w:szCs w:val="32"/>
          <w:shd w:val="clear" w:color="auto" w:fill="FFFFFF"/>
          <w:lang w:val="en-US" w:eastAsia="zh-CN"/>
        </w:rPr>
        <w:t>1个</w:t>
      </w:r>
      <w:r>
        <w:rPr>
          <w:rFonts w:hint="default" w:ascii="Times New Roman" w:hAnsi="Times New Roman" w:eastAsia="仿宋_GB2312" w:cs="Times New Roman"/>
          <w:color w:val="auto"/>
          <w:w w:val="100"/>
          <w:sz w:val="32"/>
          <w:szCs w:val="32"/>
          <w:shd w:val="clear" w:color="auto" w:fill="FFFFFF"/>
          <w:lang w:val="en-US" w:eastAsia="zh-CN"/>
        </w:rPr>
        <w:t>获得资金0.1275亿</w:t>
      </w:r>
      <w:r>
        <w:rPr>
          <w:rFonts w:hint="default" w:ascii="Times New Roman" w:hAnsi="Times New Roman" w:eastAsia="仿宋_GB2312" w:cs="Times New Roman"/>
          <w:color w:val="auto"/>
          <w:w w:val="100"/>
          <w:sz w:val="32"/>
          <w:szCs w:val="32"/>
          <w:shd w:val="clear" w:color="auto" w:fill="FFFFFF"/>
        </w:rPr>
        <w:t>元</w:t>
      </w:r>
      <w:r>
        <w:rPr>
          <w:rFonts w:hint="eastAsia" w:ascii="Times New Roman" w:hAnsi="Times New Roman" w:cs="Times New Roman"/>
          <w:color w:val="auto"/>
          <w:w w:val="100"/>
          <w:sz w:val="32"/>
          <w:szCs w:val="32"/>
          <w:shd w:val="clear" w:color="auto" w:fill="FFFFFF"/>
          <w:lang w:eastAsia="zh-CN"/>
        </w:rPr>
        <w:t>；</w:t>
      </w:r>
      <w:r>
        <w:rPr>
          <w:rFonts w:hint="default" w:ascii="Times New Roman" w:hAnsi="Times New Roman" w:eastAsia="仿宋_GB2312" w:cs="Times New Roman"/>
          <w:sz w:val="32"/>
          <w:szCs w:val="32"/>
          <w:lang w:val="en-US" w:eastAsia="zh-CN"/>
        </w:rPr>
        <w:t>湘西地区开发</w:t>
      </w:r>
      <w:r>
        <w:rPr>
          <w:rFonts w:hint="default" w:ascii="Times New Roman" w:hAnsi="Times New Roman" w:eastAsia="仿宋_GB2312" w:cs="Times New Roman"/>
          <w:sz w:val="32"/>
          <w:szCs w:val="32"/>
        </w:rPr>
        <w:t>2025年省预算内易地搬迁安置区提质升级专项</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lang w:val="en-US" w:eastAsia="zh-CN"/>
        </w:rPr>
        <w:t>3个争取资金225万元</w:t>
      </w:r>
      <w:r>
        <w:rPr>
          <w:rFonts w:hint="eastAsia" w:ascii="Times New Roman" w:hAnsi="Times New Roman" w:cs="Times New Roman"/>
          <w:sz w:val="32"/>
          <w:szCs w:val="32"/>
          <w:lang w:val="en-US" w:eastAsia="zh-CN"/>
        </w:rPr>
        <w:t>，为扩大有效投资、提振消费需求奠定坚实基础。</w:t>
      </w:r>
    </w:p>
    <w:p w14:paraId="0A3C976F">
      <w:pPr>
        <w:pageBreakBefore w:val="0"/>
        <w:kinsoku/>
        <w:wordWrap/>
        <w:overflowPunct/>
        <w:autoSpaceDE/>
        <w:autoSpaceDN/>
        <w:bidi w:val="0"/>
        <w:spacing w:line="560" w:lineRule="exact"/>
        <w:textAlignment w:val="auto"/>
        <w:rPr>
          <w:rFonts w:hint="default" w:ascii="Times New Roman" w:hAnsi="Times New Roman" w:eastAsia="仿宋_GB2312" w:cs="Times New Roman"/>
          <w:color w:val="000000"/>
          <w:kern w:val="2"/>
          <w:sz w:val="32"/>
          <w:szCs w:val="28"/>
          <w:lang w:val="en-US" w:eastAsia="zh-CN" w:bidi="ar-SA"/>
        </w:rPr>
      </w:pPr>
      <w:r>
        <w:rPr>
          <w:rStyle w:val="10"/>
          <w:rFonts w:hint="default" w:ascii="Times New Roman" w:hAnsi="Times New Roman" w:eastAsia="仿宋_GB2312" w:cs="Times New Roman"/>
          <w:b/>
          <w:bCs/>
          <w:lang w:val="en-US" w:eastAsia="zh-CN"/>
        </w:rPr>
        <w:t>1. 文旅破圈</w:t>
      </w:r>
      <w:r>
        <w:rPr>
          <w:rStyle w:val="10"/>
          <w:rFonts w:hint="eastAsia" w:ascii="Times New Roman" w:hAnsi="Times New Roman" w:cs="Times New Roman"/>
          <w:b/>
          <w:bCs/>
          <w:lang w:val="en-US" w:eastAsia="zh-CN"/>
        </w:rPr>
        <w:t>引流</w:t>
      </w:r>
      <w:r>
        <w:rPr>
          <w:rStyle w:val="10"/>
          <w:rFonts w:hint="default" w:ascii="Times New Roman" w:hAnsi="Times New Roman" w:eastAsia="仿宋_GB2312" w:cs="Times New Roman"/>
          <w:b/>
          <w:bCs/>
          <w:lang w:val="en-US" w:eastAsia="zh-CN"/>
        </w:rPr>
        <w:t>，转化流量</w:t>
      </w:r>
      <w:r>
        <w:rPr>
          <w:rStyle w:val="10"/>
          <w:rFonts w:hint="eastAsia" w:ascii="Times New Roman" w:hAnsi="Times New Roman" w:cs="Times New Roman"/>
          <w:b/>
          <w:bCs/>
          <w:lang w:val="en-US" w:eastAsia="zh-CN"/>
        </w:rPr>
        <w:t>增量</w:t>
      </w:r>
      <w:r>
        <w:rPr>
          <w:rStyle w:val="10"/>
          <w:rFonts w:hint="default" w:ascii="Times New Roman" w:hAnsi="Times New Roman" w:eastAsia="仿宋_GB2312" w:cs="Times New Roman"/>
          <w:b/>
          <w:bCs/>
          <w:lang w:val="en-US" w:eastAsia="zh-CN"/>
        </w:rPr>
        <w:t>。</w:t>
      </w:r>
      <w:r>
        <w:rPr>
          <w:rFonts w:hint="default" w:ascii="Times New Roman" w:hAnsi="Times New Roman" w:eastAsia="仿宋_GB2312" w:cs="Times New Roman"/>
          <w:color w:val="000000"/>
          <w:kern w:val="2"/>
          <w:sz w:val="32"/>
          <w:szCs w:val="28"/>
          <w:lang w:val="en-US" w:eastAsia="zh-CN" w:bidi="ar-SA"/>
        </w:rPr>
        <w:t>文化旅游相关产业实现营业收入2.47782亿元，同比增长11.39%。</w:t>
      </w:r>
      <w:r>
        <w:rPr>
          <w:rFonts w:hint="default" w:ascii="Times New Roman" w:hAnsi="Times New Roman" w:eastAsia="仿宋_GB2312" w:cs="Times New Roman"/>
          <w:color w:val="000000" w:themeColor="text1"/>
          <w:kern w:val="2"/>
          <w:sz w:val="32"/>
          <w:szCs w:val="28"/>
          <w:lang w:val="en-US" w:eastAsia="zh-CN" w:bidi="ar-SA"/>
          <w14:textFill>
            <w14:solidFill>
              <w14:schemeClr w14:val="tx1"/>
            </w14:solidFill>
          </w14:textFill>
        </w:rPr>
        <w:t>积极打造“全民参与、主客共享”的文化交流平台，成功举办“怀化有歌侗听世界”大戊梁歌会、通道“侗听”音乐会、“怀化有戏·村歌会”及“幸福中国年，好巳在通道”、戊梁飞歌“乡”当怀味等系列音乐品牌活动20场次，举办“好运通道杯”极限荒野挑战赛，赛事视频播放量达2020</w:t>
      </w:r>
      <w:r>
        <w:rPr>
          <w:rFonts w:hint="eastAsia" w:ascii="Times New Roman" w:hAnsi="Times New Roman" w:cs="Times New Roman"/>
          <w:color w:val="000000" w:themeColor="text1"/>
          <w:kern w:val="2"/>
          <w:sz w:val="32"/>
          <w:szCs w:val="28"/>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28"/>
          <w:lang w:val="en-US" w:eastAsia="zh-CN" w:bidi="ar-SA"/>
          <w14:textFill>
            <w14:solidFill>
              <w14:schemeClr w14:val="tx1"/>
            </w14:solidFill>
          </w14:textFill>
        </w:rPr>
        <w:t>9万次，</w:t>
      </w:r>
      <w:r>
        <w:rPr>
          <w:rFonts w:hint="default" w:ascii="Times New Roman" w:hAnsi="Times New Roman" w:eastAsia="仿宋_GB2312" w:cs="Times New Roman"/>
          <w:color w:val="000000"/>
          <w:kern w:val="2"/>
          <w:sz w:val="32"/>
          <w:szCs w:val="28"/>
          <w:lang w:val="en-US" w:eastAsia="zh-CN" w:bidi="ar-SA"/>
        </w:rPr>
        <w:t>有效推动数字“流量”转化为游客“留量”与经济“增量”，文旅消费活力持续提升。</w:t>
      </w:r>
    </w:p>
    <w:p w14:paraId="27D13ED5">
      <w:pPr>
        <w:pageBreakBefore w:val="0"/>
        <w:kinsoku/>
        <w:wordWrap/>
        <w:overflowPunct/>
        <w:autoSpaceDE/>
        <w:autoSpaceDN/>
        <w:bidi w:val="0"/>
        <w:spacing w:line="560" w:lineRule="exact"/>
        <w:textAlignment w:val="auto"/>
        <w:rPr>
          <w:rFonts w:hint="default" w:ascii="Times New Roman" w:hAnsi="Times New Roman" w:eastAsia="仿宋_GB2312" w:cs="Times New Roman"/>
          <w:color w:val="000000"/>
          <w:kern w:val="2"/>
          <w:sz w:val="32"/>
          <w:szCs w:val="28"/>
          <w:lang w:val="en-US" w:eastAsia="zh-CN" w:bidi="ar-SA"/>
        </w:rPr>
      </w:pPr>
      <w:r>
        <w:rPr>
          <w:rStyle w:val="10"/>
          <w:rFonts w:hint="default" w:ascii="Times New Roman" w:hAnsi="Times New Roman" w:eastAsia="仿宋_GB2312" w:cs="Times New Roman"/>
          <w:b/>
          <w:bCs/>
          <w:lang w:val="en-US" w:eastAsia="zh-CN"/>
        </w:rPr>
        <w:t>2. 中药振兴</w:t>
      </w:r>
      <w:r>
        <w:rPr>
          <w:rStyle w:val="10"/>
          <w:rFonts w:hint="eastAsia" w:ascii="Times New Roman" w:hAnsi="Times New Roman" w:cs="Times New Roman"/>
          <w:b/>
          <w:bCs/>
          <w:lang w:val="en-US" w:eastAsia="zh-CN"/>
        </w:rPr>
        <w:t>提质</w:t>
      </w:r>
      <w:r>
        <w:rPr>
          <w:rStyle w:val="10"/>
          <w:rFonts w:hint="default" w:ascii="Times New Roman" w:hAnsi="Times New Roman" w:eastAsia="仿宋_GB2312" w:cs="Times New Roman"/>
          <w:b/>
          <w:bCs/>
          <w:lang w:val="en-US" w:eastAsia="zh-CN"/>
        </w:rPr>
        <w:t>，</w:t>
      </w:r>
      <w:r>
        <w:rPr>
          <w:rStyle w:val="10"/>
          <w:rFonts w:hint="eastAsia" w:ascii="Times New Roman" w:hAnsi="Times New Roman" w:cs="Times New Roman"/>
          <w:b/>
          <w:bCs/>
          <w:lang w:val="en-US" w:eastAsia="zh-CN"/>
        </w:rPr>
        <w:t>做强特色产业</w:t>
      </w:r>
      <w:r>
        <w:rPr>
          <w:rStyle w:val="10"/>
          <w:rFonts w:hint="default" w:ascii="Times New Roman" w:hAnsi="Times New Roman" w:eastAsia="仿宋_GB2312" w:cs="Times New Roman"/>
          <w:b/>
          <w:bCs/>
          <w:lang w:val="en-US" w:eastAsia="zh-CN"/>
        </w:rPr>
        <w:t>。</w:t>
      </w:r>
      <w:r>
        <w:rPr>
          <w:rFonts w:hint="default" w:ascii="Times New Roman" w:hAnsi="Times New Roman" w:eastAsia="仿宋_GB2312" w:cs="Times New Roman"/>
          <w:color w:val="000000"/>
          <w:kern w:val="2"/>
          <w:sz w:val="32"/>
          <w:szCs w:val="28"/>
          <w:lang w:val="en-US" w:eastAsia="zh-CN" w:bidi="ar-SA"/>
        </w:rPr>
        <w:t>持续推进中医药传承创新，全县新增中药材种植面积1.9万亩，中医药产业链综合总产值增长1亿元，同比增长20%，规模以上企业总产值达3.1亿元，增长6.51%。在建30亩以上中药材育苗基地3个、GAP基地2个</w:t>
      </w:r>
      <w:r>
        <w:rPr>
          <w:rFonts w:hint="default" w:ascii="Times New Roman" w:hAnsi="Times New Roman" w:cs="Times New Roman"/>
          <w:color w:val="000000"/>
          <w:kern w:val="2"/>
          <w:sz w:val="32"/>
          <w:szCs w:val="28"/>
          <w:lang w:val="en-US" w:eastAsia="zh-CN" w:bidi="ar-SA"/>
        </w:rPr>
        <w:t>，</w:t>
      </w:r>
      <w:r>
        <w:rPr>
          <w:rFonts w:hint="default" w:ascii="Times New Roman" w:hAnsi="Times New Roman" w:eastAsia="仿宋_GB2312" w:cs="Times New Roman"/>
          <w:color w:val="000000"/>
          <w:kern w:val="2"/>
          <w:sz w:val="32"/>
          <w:szCs w:val="28"/>
          <w:lang w:val="en-US" w:eastAsia="zh-CN" w:bidi="ar-SA"/>
        </w:rPr>
        <w:t>“侗族足浴包”与“通道古法即食黄精”成为市场热销产品，相关发展经验在全市中医药产业推进会上作专题推介。</w:t>
      </w:r>
    </w:p>
    <w:p w14:paraId="6AF1B554">
      <w:pPr>
        <w:pageBreakBefore w:val="0"/>
        <w:kinsoku/>
        <w:wordWrap/>
        <w:overflowPunct/>
        <w:autoSpaceDE/>
        <w:autoSpaceDN/>
        <w:bidi w:val="0"/>
        <w:spacing w:line="560" w:lineRule="exact"/>
        <w:textAlignment w:val="auto"/>
        <w:rPr>
          <w:rFonts w:hint="default" w:ascii="Times New Roman" w:hAnsi="Times New Roman" w:eastAsia="仿宋_GB2312" w:cs="Times New Roman"/>
          <w:color w:val="000000"/>
          <w:kern w:val="2"/>
          <w:sz w:val="32"/>
          <w:szCs w:val="28"/>
          <w:lang w:val="en-US" w:eastAsia="zh-CN" w:bidi="ar-SA"/>
        </w:rPr>
      </w:pPr>
      <w:r>
        <w:rPr>
          <w:rStyle w:val="10"/>
          <w:rFonts w:hint="default" w:ascii="Times New Roman" w:hAnsi="Times New Roman" w:eastAsia="仿宋_GB2312" w:cs="Times New Roman"/>
          <w:b/>
          <w:bCs/>
          <w:lang w:val="en-US" w:eastAsia="zh-CN"/>
        </w:rPr>
        <w:t>3. 能源</w:t>
      </w:r>
      <w:r>
        <w:rPr>
          <w:rStyle w:val="10"/>
          <w:rFonts w:hint="eastAsia" w:ascii="Times New Roman" w:hAnsi="Times New Roman" w:cs="Times New Roman"/>
          <w:b/>
          <w:bCs/>
          <w:lang w:val="en-US" w:eastAsia="zh-CN"/>
        </w:rPr>
        <w:t>转化赋能</w:t>
      </w:r>
      <w:r>
        <w:rPr>
          <w:rStyle w:val="10"/>
          <w:rFonts w:hint="default" w:ascii="Times New Roman" w:hAnsi="Times New Roman" w:eastAsia="仿宋_GB2312" w:cs="Times New Roman"/>
          <w:b/>
          <w:bCs/>
          <w:lang w:val="en-US" w:eastAsia="zh-CN"/>
        </w:rPr>
        <w:t>，</w:t>
      </w:r>
      <w:r>
        <w:rPr>
          <w:rStyle w:val="10"/>
          <w:rFonts w:hint="eastAsia" w:ascii="Times New Roman" w:hAnsi="Times New Roman" w:cs="Times New Roman"/>
          <w:b/>
          <w:bCs/>
          <w:lang w:val="en-US" w:eastAsia="zh-CN"/>
        </w:rPr>
        <w:t>建设示范县域</w:t>
      </w:r>
      <w:r>
        <w:rPr>
          <w:rStyle w:val="10"/>
          <w:rFonts w:hint="default" w:ascii="Times New Roman" w:hAnsi="Times New Roman" w:eastAsia="仿宋_GB2312" w:cs="Times New Roman"/>
          <w:b/>
          <w:bCs/>
          <w:lang w:val="en-US" w:eastAsia="zh-CN"/>
        </w:rPr>
        <w:t>。</w:t>
      </w:r>
      <w:r>
        <w:rPr>
          <w:rFonts w:hint="default" w:ascii="Times New Roman" w:hAnsi="Times New Roman" w:eastAsia="仿宋_GB2312" w:cs="Times New Roman"/>
          <w:color w:val="000000"/>
          <w:kern w:val="2"/>
          <w:sz w:val="32"/>
          <w:szCs w:val="28"/>
          <w:lang w:val="en-US" w:eastAsia="zh-CN" w:bidi="ar-SA"/>
        </w:rPr>
        <w:t>积极把握绿色能源发展机遇，全县新能源产业链规模工业企业总产值达7.81亿元，增速为5.46%。2025年全县新开工建设能源项目24个，其中风电项目3个（金坑、金殿、太平山风电场），充电桩项目5个，分布式光伏发电项目9个，加油站项目3个，变电站扩容改造项目1个，农网改造项目1个，水电站改造项目1个，燃气改造项目1个，总投资18亿元。坪坦风电场实现全容量并网，八斗坡风电场部分机组已投运。目前，全县已建成风电场10个，总装机容量达67.82万千瓦；新增户用及工商业屋顶光伏电站31</w:t>
      </w:r>
      <w:r>
        <w:rPr>
          <w:rFonts w:hint="eastAsia" w:ascii="Times New Roman" w:hAnsi="Times New Roman" w:cs="Times New Roman"/>
          <w:color w:val="000000"/>
          <w:kern w:val="2"/>
          <w:sz w:val="32"/>
          <w:szCs w:val="28"/>
          <w:lang w:val="en-US" w:eastAsia="zh-CN" w:bidi="ar-SA"/>
        </w:rPr>
        <w:t>9</w:t>
      </w:r>
      <w:r>
        <w:rPr>
          <w:rFonts w:hint="default" w:ascii="Times New Roman" w:hAnsi="Times New Roman" w:eastAsia="仿宋_GB2312" w:cs="Times New Roman"/>
          <w:color w:val="000000"/>
          <w:kern w:val="2"/>
          <w:sz w:val="32"/>
          <w:szCs w:val="28"/>
          <w:lang w:val="en-US" w:eastAsia="zh-CN" w:bidi="ar-SA"/>
        </w:rPr>
        <w:t>个，总装机容量</w:t>
      </w:r>
      <w:r>
        <w:rPr>
          <w:rFonts w:hint="default" w:ascii="Times New Roman" w:hAnsi="Times New Roman" w:eastAsia="仿宋_GB2312" w:cs="Times New Roman"/>
          <w:color w:val="FF0000"/>
          <w:kern w:val="2"/>
          <w:sz w:val="32"/>
          <w:szCs w:val="28"/>
          <w:lang w:val="en-US" w:eastAsia="zh-CN" w:bidi="ar-SA"/>
        </w:rPr>
        <w:t>1.48</w:t>
      </w:r>
      <w:r>
        <w:rPr>
          <w:rFonts w:hint="default" w:ascii="Times New Roman" w:hAnsi="Times New Roman" w:eastAsia="仿宋_GB2312" w:cs="Times New Roman"/>
          <w:color w:val="000000"/>
          <w:kern w:val="2"/>
          <w:sz w:val="32"/>
          <w:szCs w:val="28"/>
          <w:lang w:val="en-US" w:eastAsia="zh-CN" w:bidi="ar-SA"/>
        </w:rPr>
        <w:t>万千瓦。谋划“十五五”规划能源项目53个，总投资387.1亿元</w:t>
      </w:r>
      <w:r>
        <w:rPr>
          <w:rFonts w:hint="default" w:ascii="Times New Roman" w:hAnsi="Times New Roman" w:cs="Times New Roman"/>
          <w:color w:val="000000"/>
          <w:kern w:val="2"/>
          <w:sz w:val="32"/>
          <w:szCs w:val="28"/>
          <w:lang w:val="en-US" w:eastAsia="zh-CN" w:bidi="ar-SA"/>
        </w:rPr>
        <w:t>，</w:t>
      </w:r>
      <w:r>
        <w:rPr>
          <w:rFonts w:hint="default" w:ascii="Times New Roman" w:hAnsi="Times New Roman" w:eastAsia="仿宋_GB2312" w:cs="Times New Roman"/>
          <w:color w:val="000000"/>
          <w:kern w:val="2"/>
          <w:sz w:val="32"/>
          <w:szCs w:val="28"/>
          <w:lang w:val="en-US" w:eastAsia="zh-CN" w:bidi="ar-SA"/>
        </w:rPr>
        <w:t>能源优势正逐步转化为产业与经济优势，全省新能源示范县建设取得实质性进展。</w:t>
      </w:r>
    </w:p>
    <w:p w14:paraId="790EE9CA">
      <w:pPr>
        <w:pageBreakBefore w:val="0"/>
        <w:kinsoku/>
        <w:wordWrap/>
        <w:overflowPunct/>
        <w:autoSpaceDE/>
        <w:autoSpaceDN/>
        <w:bidi w:val="0"/>
        <w:spacing w:line="560" w:lineRule="exact"/>
        <w:textAlignment w:val="auto"/>
        <w:rPr>
          <w:rFonts w:hint="default" w:ascii="Times New Roman" w:hAnsi="Times New Roman" w:eastAsia="仿宋_GB2312" w:cs="Times New Roman"/>
          <w:color w:val="000000"/>
          <w:kern w:val="2"/>
          <w:sz w:val="32"/>
          <w:szCs w:val="28"/>
          <w:lang w:val="en-US" w:eastAsia="zh-CN" w:bidi="ar-SA"/>
        </w:rPr>
      </w:pPr>
      <w:r>
        <w:rPr>
          <w:rStyle w:val="10"/>
          <w:rFonts w:hint="default" w:ascii="Times New Roman" w:hAnsi="Times New Roman" w:eastAsia="仿宋_GB2312" w:cs="Times New Roman"/>
          <w:b/>
          <w:bCs/>
          <w:lang w:val="en-US" w:eastAsia="zh-CN"/>
        </w:rPr>
        <w:t xml:space="preserve">4. </w:t>
      </w:r>
      <w:r>
        <w:rPr>
          <w:rFonts w:hint="default" w:ascii="Times New Roman" w:hAnsi="Times New Roman" w:eastAsia="仿宋_GB2312" w:cs="Times New Roman"/>
          <w:b/>
          <w:bCs/>
          <w:color w:val="000000"/>
          <w:kern w:val="2"/>
          <w:sz w:val="32"/>
          <w:szCs w:val="28"/>
          <w:lang w:val="en-US" w:eastAsia="zh-CN" w:bidi="ar-SA"/>
        </w:rPr>
        <w:t>商贸畅通</w:t>
      </w:r>
      <w:r>
        <w:rPr>
          <w:rFonts w:hint="eastAsia" w:ascii="Times New Roman" w:hAnsi="Times New Roman" w:cs="Times New Roman"/>
          <w:b/>
          <w:bCs/>
          <w:color w:val="000000"/>
          <w:kern w:val="2"/>
          <w:sz w:val="32"/>
          <w:szCs w:val="28"/>
          <w:lang w:val="en-US" w:eastAsia="zh-CN" w:bidi="ar-SA"/>
        </w:rPr>
        <w:t>提质</w:t>
      </w:r>
      <w:r>
        <w:rPr>
          <w:rFonts w:hint="default" w:ascii="Times New Roman" w:hAnsi="Times New Roman" w:eastAsia="仿宋_GB2312" w:cs="Times New Roman"/>
          <w:b/>
          <w:bCs/>
          <w:color w:val="000000"/>
          <w:kern w:val="2"/>
          <w:sz w:val="32"/>
          <w:szCs w:val="28"/>
          <w:lang w:val="en-US" w:eastAsia="zh-CN" w:bidi="ar-SA"/>
        </w:rPr>
        <w:t>，壮大市场主体。</w:t>
      </w:r>
      <w:r>
        <w:rPr>
          <w:rFonts w:hint="default" w:ascii="Times New Roman" w:hAnsi="Times New Roman" w:eastAsia="仿宋_GB2312" w:cs="Times New Roman"/>
          <w:color w:val="000000"/>
          <w:kern w:val="2"/>
          <w:sz w:val="32"/>
          <w:szCs w:val="28"/>
          <w:lang w:val="en-US" w:eastAsia="zh-CN" w:bidi="ar-SA"/>
        </w:rPr>
        <w:t>着力畅通经济循环，截至8月底，社会消费品零售总额达15.12亿元。培育湖南通发后勤服务管理有限公司等11家批零住餐业市场主体成效明显</w:t>
      </w:r>
      <w:r>
        <w:rPr>
          <w:rFonts w:hint="default" w:ascii="Times New Roman" w:hAnsi="Times New Roman" w:cs="Times New Roman"/>
          <w:color w:val="000000"/>
          <w:kern w:val="2"/>
          <w:sz w:val="32"/>
          <w:szCs w:val="28"/>
          <w:lang w:val="en-US" w:eastAsia="zh-CN" w:bidi="ar-SA"/>
        </w:rPr>
        <w:t>，</w:t>
      </w:r>
      <w:r>
        <w:rPr>
          <w:rFonts w:hint="default" w:ascii="Times New Roman" w:hAnsi="Times New Roman" w:eastAsia="仿宋_GB2312" w:cs="Times New Roman"/>
          <w:color w:val="000000"/>
          <w:kern w:val="2"/>
          <w:sz w:val="32"/>
          <w:szCs w:val="28"/>
          <w:lang w:val="en-US" w:eastAsia="zh-CN" w:bidi="ar-SA"/>
        </w:rPr>
        <w:t>支持中通快递、伟蒙物流等争创A级物流企业</w:t>
      </w:r>
      <w:r>
        <w:rPr>
          <w:rFonts w:hint="default" w:ascii="Times New Roman" w:hAnsi="Times New Roman" w:cs="Times New Roman"/>
          <w:color w:val="000000"/>
          <w:kern w:val="2"/>
          <w:sz w:val="32"/>
          <w:szCs w:val="28"/>
          <w:lang w:val="en-US" w:eastAsia="zh-CN" w:bidi="ar-SA"/>
        </w:rPr>
        <w:t>。</w:t>
      </w:r>
      <w:r>
        <w:rPr>
          <w:rFonts w:hint="default" w:ascii="Times New Roman" w:hAnsi="Times New Roman" w:eastAsia="仿宋_GB2312" w:cs="Times New Roman"/>
          <w:color w:val="000000"/>
          <w:kern w:val="2"/>
          <w:sz w:val="32"/>
          <w:szCs w:val="28"/>
          <w:lang w:val="en-US" w:eastAsia="zh-CN" w:bidi="ar-SA"/>
        </w:rPr>
        <w:t>新材料产业链发展平稳，规模工业总产值完成1.23亿元</w:t>
      </w:r>
      <w:r>
        <w:rPr>
          <w:rFonts w:hint="default" w:ascii="Times New Roman" w:hAnsi="Times New Roman" w:cs="Times New Roman"/>
          <w:color w:val="000000"/>
          <w:kern w:val="2"/>
          <w:sz w:val="32"/>
          <w:szCs w:val="28"/>
          <w:lang w:val="en-US" w:eastAsia="zh-CN" w:bidi="ar-SA"/>
        </w:rPr>
        <w:t>，</w:t>
      </w:r>
      <w:r>
        <w:rPr>
          <w:rFonts w:hint="default" w:ascii="Times New Roman" w:hAnsi="Times New Roman" w:eastAsia="仿宋_GB2312" w:cs="Times New Roman"/>
          <w:color w:val="000000"/>
          <w:kern w:val="2"/>
          <w:sz w:val="32"/>
          <w:szCs w:val="28"/>
          <w:lang w:val="en-US" w:eastAsia="zh-CN" w:bidi="ar-SA"/>
        </w:rPr>
        <w:t>硫化锑深加工项目已启动，雷鸣矿业建成投产，金通矿业智慧矿山生产线建设稳步推进</w:t>
      </w:r>
      <w:r>
        <w:rPr>
          <w:rFonts w:hint="default" w:ascii="Times New Roman" w:hAnsi="Times New Roman" w:cs="Times New Roman"/>
          <w:color w:val="000000"/>
          <w:kern w:val="2"/>
          <w:sz w:val="32"/>
          <w:szCs w:val="28"/>
          <w:lang w:val="en-US" w:eastAsia="zh-CN" w:bidi="ar-SA"/>
        </w:rPr>
        <w:t>。</w:t>
      </w:r>
    </w:p>
    <w:p w14:paraId="28D7E281">
      <w:pPr>
        <w:pStyle w:val="5"/>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（三）强化国防动员，夯实安全发展“防护网”</w:t>
      </w:r>
    </w:p>
    <w:p w14:paraId="1B342B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left"/>
        <w:textAlignment w:val="auto"/>
        <w:outlineLvl w:val="9"/>
        <w:rPr>
          <w:rFonts w:hint="default" w:ascii="Times New Roman" w:hAnsi="Times New Roman" w:cs="Times New Roman"/>
          <w:color w:val="auto"/>
          <w:kern w:val="2"/>
          <w:sz w:val="32"/>
          <w:szCs w:val="32"/>
          <w:lang w:val="en-US" w:eastAsia="zh-CN"/>
        </w:rPr>
      </w:pPr>
      <w:r>
        <w:rPr>
          <w:rStyle w:val="10"/>
          <w:rFonts w:hint="default" w:ascii="Times New Roman" w:hAnsi="Times New Roman" w:eastAsia="仿宋_GB2312" w:cs="Times New Roman"/>
          <w:b/>
          <w:bCs/>
          <w:lang w:val="en-US" w:eastAsia="zh-CN"/>
        </w:rPr>
        <w:t xml:space="preserve">1. </w:t>
      </w:r>
      <w:r>
        <w:rPr>
          <w:rStyle w:val="10"/>
          <w:rFonts w:hint="eastAsia" w:ascii="Times New Roman" w:hAnsi="Times New Roman" w:cs="Times New Roman"/>
          <w:b/>
          <w:bCs/>
          <w:lang w:val="en-US" w:eastAsia="zh-CN"/>
        </w:rPr>
        <w:t>抓实</w:t>
      </w:r>
      <w:r>
        <w:rPr>
          <w:rStyle w:val="10"/>
          <w:rFonts w:hint="default" w:ascii="Times New Roman" w:hAnsi="Times New Roman" w:eastAsia="仿宋_GB2312" w:cs="Times New Roman"/>
          <w:b/>
          <w:bCs/>
          <w:lang w:val="en-US" w:eastAsia="zh-CN"/>
        </w:rPr>
        <w:t>国防动员</w:t>
      </w:r>
      <w:r>
        <w:rPr>
          <w:rStyle w:val="10"/>
          <w:rFonts w:hint="eastAsia" w:ascii="Times New Roman" w:hAnsi="Times New Roman" w:cs="Times New Roman"/>
          <w:b/>
          <w:bCs/>
          <w:lang w:val="en-US" w:eastAsia="zh-CN"/>
        </w:rPr>
        <w:t>，铸牢国防根基</w:t>
      </w:r>
      <w:r>
        <w:rPr>
          <w:rStyle w:val="10"/>
          <w:rFonts w:hint="default" w:ascii="Times New Roman" w:hAnsi="Times New Roman" w:eastAsia="仿宋_GB2312" w:cs="Times New Roman"/>
          <w:b/>
          <w:bCs/>
          <w:lang w:val="en-US" w:eastAsia="zh-CN"/>
        </w:rPr>
        <w:t>。</w:t>
      </w:r>
      <w:bookmarkStart w:id="0" w:name="OLE_LINK1"/>
      <w:r>
        <w:rPr>
          <w:rFonts w:hint="default" w:ascii="Times New Roman" w:hAnsi="Times New Roman" w:eastAsia="仿宋_GB2312" w:cs="Times New Roman"/>
          <w:sz w:val="32"/>
          <w:szCs w:val="32"/>
          <w:lang w:val="en-US" w:eastAsia="zh-CN"/>
        </w:rPr>
        <w:t>实行动态管理，成立9个国防动员专业保障队伍</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全面组织国防动员潜力调查、战场资源潜力调查统计及国防动员检验评估，确保数据完整准确。协调成员单位进行数据梳理、核实</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汇总，形成评估报告</w:t>
      </w:r>
      <w:r>
        <w:rPr>
          <w:rFonts w:hint="default" w:ascii="Times New Roman" w:hAnsi="Times New Roman" w:cs="Times New Roman"/>
          <w:sz w:val="32"/>
          <w:szCs w:val="32"/>
          <w:lang w:val="en-US" w:eastAsia="zh-CN"/>
        </w:rPr>
        <w:t>并</w:t>
      </w:r>
      <w:r>
        <w:rPr>
          <w:rFonts w:hint="default" w:ascii="Times New Roman" w:hAnsi="Times New Roman" w:eastAsia="仿宋_GB2312" w:cs="Times New Roman"/>
          <w:sz w:val="32"/>
          <w:szCs w:val="32"/>
          <w:lang w:val="en-US" w:eastAsia="zh-CN"/>
        </w:rPr>
        <w:t>整理</w:t>
      </w:r>
      <w:r>
        <w:rPr>
          <w:rFonts w:hint="default" w:ascii="Times New Roman" w:hAnsi="Times New Roman" w:cs="Times New Roman"/>
          <w:sz w:val="32"/>
          <w:szCs w:val="32"/>
          <w:lang w:val="en-US" w:eastAsia="zh-CN"/>
        </w:rPr>
        <w:t>成</w:t>
      </w:r>
      <w:r>
        <w:rPr>
          <w:rFonts w:hint="default" w:ascii="Times New Roman" w:hAnsi="Times New Roman" w:eastAsia="仿宋_GB2312" w:cs="Times New Roman"/>
          <w:sz w:val="32"/>
          <w:szCs w:val="32"/>
          <w:lang w:val="en-US" w:eastAsia="zh-CN"/>
        </w:rPr>
        <w:t>台账资料。</w:t>
      </w:r>
      <w:bookmarkEnd w:id="0"/>
      <w:r>
        <w:rPr>
          <w:rFonts w:hint="default" w:ascii="Times New Roman" w:hAnsi="Times New Roman" w:eastAsia="仿宋_GB2312" w:cs="Times New Roman"/>
          <w:b w:val="0"/>
          <w:bCs w:val="0"/>
          <w:sz w:val="32"/>
          <w:szCs w:val="32"/>
          <w:lang w:val="en-US" w:eastAsia="zh-CN"/>
        </w:rPr>
        <w:t>组织编制《人民防空方案编制》，于4月份通过专家评审并报县人民政府实施</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color w:val="auto"/>
          <w:kern w:val="2"/>
          <w:sz w:val="32"/>
          <w:szCs w:val="32"/>
          <w:lang w:val="en-US" w:eastAsia="zh-CN"/>
        </w:rPr>
        <w:t>配合驻地部队开展军事区域划定工作，积极开展军事设施保护</w:t>
      </w:r>
      <w:r>
        <w:rPr>
          <w:rFonts w:hint="default" w:ascii="Times New Roman" w:hAnsi="Times New Roman" w:cs="Times New Roman"/>
          <w:color w:val="auto"/>
          <w:kern w:val="2"/>
          <w:sz w:val="32"/>
          <w:szCs w:val="32"/>
          <w:lang w:val="en-US" w:eastAsia="zh-CN"/>
        </w:rPr>
        <w:t>。</w:t>
      </w:r>
    </w:p>
    <w:p w14:paraId="548CA687">
      <w:pPr>
        <w:pageBreakBefore w:val="0"/>
        <w:kinsoku/>
        <w:wordWrap/>
        <w:overflowPunct/>
        <w:autoSpaceDE/>
        <w:autoSpaceDN/>
        <w:bidi w:val="0"/>
        <w:spacing w:line="560" w:lineRule="exact"/>
        <w:textAlignment w:val="auto"/>
        <w:rPr>
          <w:rStyle w:val="10"/>
          <w:rFonts w:hint="default" w:ascii="Times New Roman" w:hAnsi="Times New Roman" w:eastAsia="仿宋_GB2312" w:cs="Times New Roman"/>
          <w:b/>
          <w:bCs/>
          <w:lang w:val="en-US" w:eastAsia="zh-CN"/>
        </w:rPr>
      </w:pPr>
      <w:r>
        <w:rPr>
          <w:rStyle w:val="10"/>
          <w:rFonts w:hint="default" w:ascii="Times New Roman" w:hAnsi="Times New Roman" w:eastAsia="仿宋_GB2312" w:cs="Times New Roman"/>
          <w:b/>
          <w:bCs/>
          <w:lang w:val="en-US" w:eastAsia="zh-CN"/>
        </w:rPr>
        <w:t xml:space="preserve">2. </w:t>
      </w:r>
      <w:r>
        <w:rPr>
          <w:rStyle w:val="10"/>
          <w:rFonts w:hint="eastAsia" w:ascii="Times New Roman" w:hAnsi="Times New Roman" w:cs="Times New Roman"/>
          <w:b/>
          <w:bCs/>
          <w:lang w:val="en-US" w:eastAsia="zh-CN"/>
        </w:rPr>
        <w:t>推进</w:t>
      </w:r>
      <w:r>
        <w:rPr>
          <w:rStyle w:val="10"/>
          <w:rFonts w:hint="default" w:ascii="Times New Roman" w:hAnsi="Times New Roman" w:eastAsia="仿宋_GB2312" w:cs="Times New Roman"/>
          <w:b/>
          <w:bCs/>
          <w:lang w:val="en-US" w:eastAsia="zh-CN"/>
        </w:rPr>
        <w:t>人防</w:t>
      </w:r>
      <w:r>
        <w:rPr>
          <w:rStyle w:val="10"/>
          <w:rFonts w:hint="eastAsia" w:ascii="Times New Roman" w:hAnsi="Times New Roman" w:cs="Times New Roman"/>
          <w:b/>
          <w:bCs/>
          <w:lang w:val="en-US" w:eastAsia="zh-CN"/>
        </w:rPr>
        <w:t>建设，守牢安全底线</w:t>
      </w:r>
      <w:r>
        <w:rPr>
          <w:rStyle w:val="10"/>
          <w:rFonts w:hint="default" w:ascii="Times New Roman" w:hAnsi="Times New Roman" w:eastAsia="仿宋_GB2312" w:cs="Times New Roman"/>
          <w:b/>
          <w:bCs/>
          <w:lang w:val="en-US" w:eastAsia="zh-CN"/>
        </w:rPr>
        <w:t>。</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color w:val="auto"/>
          <w:kern w:val="2"/>
          <w:sz w:val="32"/>
          <w:szCs w:val="32"/>
          <w:lang w:val="en-US" w:eastAsia="zh-CN"/>
        </w:rPr>
        <w:t>已竣工和在建人防“结建”工程</w:t>
      </w:r>
      <w:r>
        <w:rPr>
          <w:rFonts w:hint="default" w:ascii="Times New Roman" w:hAnsi="Times New Roman" w:eastAsia="仿宋_GB2312" w:cs="Times New Roman"/>
          <w:sz w:val="32"/>
          <w:szCs w:val="32"/>
          <w:lang w:val="en-US" w:eastAsia="zh-CN"/>
        </w:rPr>
        <w:t>5处</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面积共计14388</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完成易地建设费征收70余万元</w:t>
      </w:r>
      <w:r>
        <w:rPr>
          <w:rFonts w:hint="default" w:ascii="Times New Roman" w:hAnsi="Times New Roman" w:cs="Times New Roman"/>
          <w:sz w:val="32"/>
          <w:szCs w:val="32"/>
          <w:lang w:val="en-US" w:eastAsia="zh-CN"/>
        </w:rPr>
        <w:t>。加强专业知识学习，定期检查人防通信设备，组织参加怀化市</w:t>
      </w:r>
      <w:r>
        <w:rPr>
          <w:rFonts w:hint="default" w:ascii="Times New Roman" w:hAnsi="Times New Roman" w:eastAsia="仿宋_GB2312" w:cs="Times New Roman"/>
          <w:sz w:val="32"/>
          <w:szCs w:val="32"/>
          <w:lang w:val="en-US" w:eastAsia="zh-CN"/>
        </w:rPr>
        <w:t>国动系统指挥通信训练暨现地勘察活动</w:t>
      </w:r>
      <w:r>
        <w:rPr>
          <w:rFonts w:hint="default" w:ascii="Times New Roman" w:hAnsi="Times New Roman" w:cs="Times New Roman"/>
          <w:sz w:val="32"/>
          <w:szCs w:val="32"/>
          <w:lang w:val="en-US" w:eastAsia="zh-CN"/>
        </w:rPr>
        <w:t>。对县域人防工程全面排查，排查出隐患并全部整改到位。6月组织人员参加第二届</w:t>
      </w:r>
      <w:r>
        <w:rPr>
          <w:rFonts w:hint="default" w:ascii="Times New Roman" w:hAnsi="Times New Roman" w:eastAsia="仿宋_GB2312" w:cs="Times New Roman"/>
          <w:sz w:val="32"/>
          <w:szCs w:val="32"/>
          <w:lang w:val="en-US" w:eastAsia="zh-CN"/>
        </w:rPr>
        <w:t>全市国防动员知识竞赛</w:t>
      </w:r>
      <w:r>
        <w:rPr>
          <w:rFonts w:hint="default" w:ascii="Times New Roman" w:hAnsi="Times New Roman" w:cs="Times New Roman"/>
          <w:sz w:val="32"/>
          <w:szCs w:val="32"/>
          <w:lang w:val="en-US" w:eastAsia="zh-CN"/>
        </w:rPr>
        <w:t>荣获第二名。</w:t>
      </w:r>
    </w:p>
    <w:p w14:paraId="347EAE33">
      <w:pPr>
        <w:pStyle w:val="5"/>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（四）优化营商环境，打造经济发展“强磁场”</w:t>
      </w:r>
    </w:p>
    <w:p w14:paraId="362CA9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cs="Times New Roman"/>
          <w:sz w:val="32"/>
          <w:szCs w:val="32"/>
        </w:rPr>
      </w:pPr>
      <w:r>
        <w:rPr>
          <w:rStyle w:val="10"/>
          <w:rFonts w:hint="default" w:ascii="Times New Roman" w:hAnsi="Times New Roman" w:eastAsia="仿宋_GB2312" w:cs="Times New Roman"/>
          <w:b/>
          <w:bCs/>
          <w:lang w:val="en-US" w:eastAsia="zh-CN"/>
        </w:rPr>
        <w:t>1. 优化市场环境</w:t>
      </w:r>
      <w:r>
        <w:rPr>
          <w:rStyle w:val="10"/>
          <w:rFonts w:hint="eastAsia" w:ascii="Times New Roman" w:hAnsi="Times New Roman" w:cs="Times New Roman"/>
          <w:b/>
          <w:bCs/>
          <w:lang w:val="en-US" w:eastAsia="zh-CN"/>
        </w:rPr>
        <w:t>，激发主体活力</w:t>
      </w:r>
      <w:r>
        <w:rPr>
          <w:rStyle w:val="10"/>
          <w:rFonts w:hint="default" w:ascii="Times New Roman" w:hAnsi="Times New Roman" w:eastAsia="仿宋_GB2312" w:cs="Times New Roman"/>
          <w:b/>
          <w:bCs/>
          <w:lang w:val="en-US" w:eastAsia="zh-CN"/>
        </w:rPr>
        <w:t>。</w:t>
      </w:r>
      <w:r>
        <w:rPr>
          <w:rStyle w:val="10"/>
          <w:rFonts w:hint="eastAsia" w:ascii="Times New Roman" w:hAnsi="Times New Roman" w:cs="Times New Roman"/>
          <w:b w:val="0"/>
          <w:bCs w:val="0"/>
          <w:lang w:val="en-US" w:eastAsia="zh-CN"/>
        </w:rPr>
        <w:t>积极参与全国统一大市场建设，</w:t>
      </w:r>
      <w:r>
        <w:rPr>
          <w:rFonts w:hint="default" w:ascii="Times New Roman" w:hAnsi="Times New Roman" w:eastAsia="仿宋_GB2312" w:cs="Times New Roman"/>
          <w:color w:val="000000"/>
          <w:kern w:val="0"/>
          <w:sz w:val="32"/>
          <w:szCs w:val="32"/>
          <w:lang w:val="en-US" w:eastAsia="zh-CN" w:bidi="ar"/>
        </w:rPr>
        <w:t>建立跨公平竞争审查工作机制，梳理排查现行有效的政策措施文件</w:t>
      </w:r>
      <w:r>
        <w:rPr>
          <w:rFonts w:hint="default" w:ascii="Times New Roman" w:hAnsi="Times New Roman" w:cs="Times New Roman"/>
          <w:color w:val="000000"/>
          <w:kern w:val="0"/>
          <w:sz w:val="32"/>
          <w:szCs w:val="32"/>
          <w:lang w:val="en-US" w:eastAsia="zh-CN" w:bidi="ar"/>
        </w:rPr>
        <w:t>17</w:t>
      </w:r>
      <w:r>
        <w:rPr>
          <w:rFonts w:hint="default" w:ascii="Times New Roman" w:hAnsi="Times New Roman" w:eastAsia="仿宋_GB2312" w:cs="Times New Roman"/>
          <w:color w:val="000000"/>
          <w:kern w:val="0"/>
          <w:sz w:val="32"/>
          <w:szCs w:val="32"/>
          <w:lang w:val="en-US" w:eastAsia="zh-CN" w:bidi="ar"/>
        </w:rPr>
        <w:t>件，增量文件10件。</w:t>
      </w:r>
      <w:r>
        <w:rPr>
          <w:rFonts w:hint="default" w:ascii="Times New Roman" w:hAnsi="Times New Roman" w:cs="Times New Roman"/>
          <w:b w:val="0"/>
          <w:bCs w:val="0"/>
          <w:color w:val="000000"/>
          <w:kern w:val="0"/>
          <w:sz w:val="32"/>
          <w:szCs w:val="32"/>
          <w:lang w:val="en-US" w:eastAsia="zh-CN" w:bidi="ar"/>
        </w:rPr>
        <w:t>实行</w:t>
      </w:r>
      <w:r>
        <w:rPr>
          <w:rFonts w:hint="default" w:ascii="Times New Roman" w:hAnsi="Times New Roman" w:eastAsia="仿宋_GB2312" w:cs="Times New Roman"/>
          <w:color w:val="000000"/>
          <w:kern w:val="0"/>
          <w:sz w:val="32"/>
          <w:szCs w:val="32"/>
          <w:lang w:val="en-US" w:eastAsia="zh-CN" w:bidi="ar"/>
        </w:rPr>
        <w:t>专人专职免费提供全程帮代办服务，共受理企业登记业务329家，企业注销业务257家。</w:t>
      </w:r>
    </w:p>
    <w:p w14:paraId="1748642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Style w:val="10"/>
          <w:rFonts w:hint="default" w:ascii="Times New Roman" w:hAnsi="Times New Roman" w:eastAsia="仿宋_GB2312" w:cs="Times New Roman"/>
          <w:b/>
          <w:bCs/>
          <w:lang w:val="en-US" w:eastAsia="zh-CN"/>
        </w:rPr>
        <w:t>2. 强化法治保障</w:t>
      </w:r>
      <w:r>
        <w:rPr>
          <w:rStyle w:val="10"/>
          <w:rFonts w:hint="eastAsia" w:ascii="Times New Roman" w:hAnsi="Times New Roman" w:cs="Times New Roman"/>
          <w:b/>
          <w:bCs/>
          <w:lang w:val="en-US" w:eastAsia="zh-CN"/>
        </w:rPr>
        <w:t>，护航企业发展</w:t>
      </w:r>
      <w:r>
        <w:rPr>
          <w:rStyle w:val="10"/>
          <w:rFonts w:hint="default" w:ascii="Times New Roman" w:hAnsi="Times New Roman" w:eastAsia="仿宋_GB2312" w:cs="Times New Roman"/>
          <w:b/>
          <w:bCs/>
          <w:lang w:val="en-US" w:eastAsia="zh-CN"/>
        </w:rPr>
        <w:t>。</w:t>
      </w:r>
      <w:r>
        <w:rPr>
          <w:rFonts w:hint="default" w:ascii="Times New Roman" w:hAnsi="Times New Roman" w:eastAsia="仿宋_GB2312" w:cs="Times New Roman"/>
          <w:color w:val="000000"/>
          <w:kern w:val="0"/>
          <w:sz w:val="32"/>
          <w:szCs w:val="32"/>
          <w:lang w:val="en-US" w:eastAsia="zh-CN" w:bidi="ar"/>
        </w:rPr>
        <w:t>开展营商环境改革事项摸底，收集改革事项12条，上报推荐改革事项2个。全面规范执法办案程序，</w:t>
      </w:r>
      <w:r>
        <w:rPr>
          <w:rFonts w:hint="default" w:ascii="Times New Roman" w:hAnsi="Times New Roman" w:eastAsia="宋体" w:cs="Times New Roman"/>
          <w:color w:val="000000"/>
          <w:kern w:val="0"/>
          <w:sz w:val="32"/>
          <w:szCs w:val="32"/>
          <w:lang w:val="en-US" w:eastAsia="zh-CN" w:bidi="ar"/>
        </w:rPr>
        <w:t>2025</w:t>
      </w:r>
      <w:r>
        <w:rPr>
          <w:rFonts w:hint="default" w:ascii="Times New Roman" w:hAnsi="Times New Roman" w:eastAsia="仿宋_GB2312" w:cs="Times New Roman"/>
          <w:color w:val="000000"/>
          <w:kern w:val="0"/>
          <w:sz w:val="32"/>
          <w:szCs w:val="32"/>
          <w:lang w:val="en-US" w:eastAsia="zh-CN" w:bidi="ar"/>
        </w:rPr>
        <w:t>年共办理并公示78件行政处罚案件。完善权益保护机制</w:t>
      </w:r>
      <w:r>
        <w:rPr>
          <w:rFonts w:hint="default" w:ascii="Times New Roman" w:hAnsi="Times New Roman" w:cs="Times New Roman"/>
          <w:color w:val="000000"/>
          <w:kern w:val="0"/>
          <w:sz w:val="32"/>
          <w:szCs w:val="32"/>
          <w:lang w:val="en-US" w:eastAsia="zh-CN" w:bidi="ar"/>
        </w:rPr>
        <w:t>，畅通</w:t>
      </w:r>
      <w:r>
        <w:rPr>
          <w:rFonts w:hint="default" w:ascii="Times New Roman" w:hAnsi="Times New Roman" w:eastAsia="仿宋_GB2312" w:cs="Times New Roman"/>
          <w:color w:val="000000"/>
          <w:kern w:val="0"/>
          <w:sz w:val="32"/>
          <w:szCs w:val="32"/>
          <w:lang w:val="en-US" w:eastAsia="zh-CN" w:bidi="ar"/>
        </w:rPr>
        <w:t>申诉绿色通道，对涉企案件进行全面审查，目前未发现违法羁押、违法“查扣冻”现象及利用刑事手段插手经济、民事纠纷等问题。</w:t>
      </w:r>
    </w:p>
    <w:p w14:paraId="375E417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Style w:val="10"/>
          <w:rFonts w:hint="default" w:ascii="Times New Roman" w:hAnsi="Times New Roman" w:eastAsia="仿宋_GB2312" w:cs="Times New Roman"/>
          <w:b/>
          <w:bCs/>
          <w:lang w:val="en-US" w:eastAsia="zh-CN"/>
        </w:rPr>
        <w:t>3. 提升要素</w:t>
      </w:r>
      <w:r>
        <w:rPr>
          <w:rStyle w:val="10"/>
          <w:rFonts w:hint="eastAsia" w:ascii="Times New Roman" w:hAnsi="Times New Roman" w:cs="Times New Roman"/>
          <w:b/>
          <w:bCs/>
          <w:lang w:val="en-US" w:eastAsia="zh-CN"/>
        </w:rPr>
        <w:t>保障，破解发展瓶颈</w:t>
      </w:r>
      <w:r>
        <w:rPr>
          <w:rStyle w:val="10"/>
          <w:rFonts w:hint="default" w:ascii="Times New Roman" w:hAnsi="Times New Roman" w:eastAsia="仿宋_GB2312" w:cs="Times New Roman"/>
          <w:b/>
          <w:bCs/>
          <w:lang w:val="en-US" w:eastAsia="zh-CN"/>
        </w:rPr>
        <w:t>。</w:t>
      </w:r>
      <w:r>
        <w:rPr>
          <w:rFonts w:hint="default" w:ascii="Times New Roman" w:hAnsi="Times New Roman" w:eastAsia="仿宋_GB2312" w:cs="Times New Roman"/>
          <w:color w:val="000000"/>
          <w:kern w:val="0"/>
          <w:sz w:val="32"/>
          <w:szCs w:val="32"/>
          <w:lang w:val="en-US" w:eastAsia="zh-CN" w:bidi="ar"/>
        </w:rPr>
        <w:t>通过动态监测体系发现并认定闲置土地11宗，已启动处置程序，其中2宗已完成处置并重新投入开发利用。成功供应地块3宗，总面积达25600</w:t>
      </w:r>
      <w:r>
        <w:rPr>
          <w:rFonts w:hint="default" w:ascii="Times New Roman" w:hAnsi="Times New Roman"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，成交总金额1175万元。</w:t>
      </w:r>
      <w:r>
        <w:rPr>
          <w:rFonts w:hint="default" w:ascii="Times New Roman" w:hAnsi="Times New Roman" w:eastAsia="CESI仿宋-GB2312" w:cs="Times New Roman"/>
          <w:i w:val="0"/>
          <w:iCs w:val="0"/>
          <w:caps w:val="0"/>
          <w:color w:val="000000"/>
          <w:spacing w:val="0"/>
          <w:kern w:val="0"/>
          <w:sz w:val="32"/>
          <w:szCs w:val="32"/>
          <w:shd w:val="clear" w:color="auto" w:fill="auto"/>
          <w:lang w:val="en-US" w:eastAsia="zh-CN" w:bidi="ar"/>
        </w:rPr>
        <w:t>充分利用湘村电子商务网点、邮政现有网点构建村级网点体系，实现</w:t>
      </w:r>
      <w:r>
        <w:rPr>
          <w:rFonts w:hint="default" w:ascii="Times New Roman" w:hAnsi="Times New Roman" w:eastAsia="仿宋_GB2312" w:cs="Times New Roman"/>
          <w:color w:val="000000"/>
          <w:kern w:val="0"/>
          <w:sz w:val="32"/>
          <w:szCs w:val="32"/>
          <w:lang w:val="en-US" w:eastAsia="zh-CN" w:bidi="ar"/>
        </w:rPr>
        <w:t>物流运输</w:t>
      </w:r>
      <w:r>
        <w:rPr>
          <w:rFonts w:hint="default" w:ascii="Times New Roman" w:hAnsi="Times New Roman" w:eastAsia="CESI仿宋-GB2312" w:cs="Times New Roman"/>
          <w:i w:val="0"/>
          <w:iCs w:val="0"/>
          <w:caps w:val="0"/>
          <w:color w:val="000000"/>
          <w:spacing w:val="0"/>
          <w:kern w:val="0"/>
          <w:sz w:val="32"/>
          <w:szCs w:val="32"/>
          <w:shd w:val="clear" w:color="auto" w:fill="auto"/>
          <w:lang w:val="en-US" w:eastAsia="zh-CN" w:bidi="ar"/>
        </w:rPr>
        <w:t>降本增效。</w:t>
      </w:r>
      <w:r>
        <w:rPr>
          <w:rFonts w:hint="default" w:ascii="Times New Roman" w:hAnsi="Times New Roman" w:eastAsia="仿宋_GB2312" w:cs="Times New Roman"/>
          <w:snapToGrid w:val="0"/>
          <w:kern w:val="0"/>
          <w:sz w:val="32"/>
          <w:szCs w:val="32"/>
          <w:lang w:val="en-US" w:eastAsia="zh-CN"/>
        </w:rPr>
        <w:t>采集行政许可数据3698条，行政处罚数据235条，发布新闻45条</w:t>
      </w:r>
      <w:r>
        <w:rPr>
          <w:rFonts w:hint="default" w:ascii="Times New Roman" w:hAnsi="Times New Roman" w:cs="Times New Roman"/>
          <w:snapToGrid w:val="0"/>
          <w:kern w:val="0"/>
          <w:sz w:val="32"/>
          <w:szCs w:val="32"/>
          <w:lang w:val="en-US" w:eastAsia="zh-CN"/>
        </w:rPr>
        <w:t>，稳步推进信用建设</w:t>
      </w:r>
      <w:r>
        <w:rPr>
          <w:rFonts w:hint="default" w:ascii="Times New Roman" w:hAnsi="Times New Roman" w:eastAsia="仿宋_GB2312" w:cs="Times New Roman"/>
          <w:snapToGrid w:val="0"/>
          <w:kern w:val="0"/>
          <w:sz w:val="32"/>
          <w:szCs w:val="32"/>
          <w:lang w:val="en-US" w:eastAsia="zh-CN"/>
        </w:rPr>
        <w:t>。</w:t>
      </w:r>
    </w:p>
    <w:p w14:paraId="608929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仿宋_GB2312" w:cs="Times New Roman"/>
          <w:snapToGrid w:val="0"/>
          <w:kern w:val="0"/>
          <w:sz w:val="32"/>
          <w:szCs w:val="32"/>
          <w:lang w:val="en-US" w:eastAsia="zh-CN"/>
        </w:rPr>
      </w:pPr>
      <w:r>
        <w:rPr>
          <w:rStyle w:val="10"/>
          <w:rFonts w:hint="default" w:ascii="Times New Roman" w:hAnsi="Times New Roman" w:eastAsia="仿宋_GB2312" w:cs="Times New Roman"/>
          <w:b/>
          <w:bCs/>
          <w:lang w:val="en-US" w:eastAsia="zh-CN"/>
        </w:rPr>
        <w:t xml:space="preserve">4. </w:t>
      </w:r>
      <w:r>
        <w:rPr>
          <w:rStyle w:val="10"/>
          <w:rFonts w:hint="eastAsia" w:ascii="Times New Roman" w:hAnsi="Times New Roman" w:cs="Times New Roman"/>
          <w:b/>
          <w:bCs/>
          <w:lang w:val="en-US" w:eastAsia="zh-CN"/>
        </w:rPr>
        <w:t>升级</w:t>
      </w:r>
      <w:r>
        <w:rPr>
          <w:rStyle w:val="10"/>
          <w:rFonts w:hint="default" w:ascii="Times New Roman" w:hAnsi="Times New Roman" w:eastAsia="仿宋_GB2312" w:cs="Times New Roman"/>
          <w:b/>
          <w:bCs/>
          <w:lang w:val="en-US" w:eastAsia="zh-CN"/>
        </w:rPr>
        <w:t>政务服务</w:t>
      </w:r>
      <w:r>
        <w:rPr>
          <w:rStyle w:val="10"/>
          <w:rFonts w:hint="eastAsia" w:ascii="Times New Roman" w:hAnsi="Times New Roman" w:cs="Times New Roman"/>
          <w:b/>
          <w:bCs/>
          <w:lang w:val="en-US" w:eastAsia="zh-CN"/>
        </w:rPr>
        <w:t>，</w:t>
      </w:r>
      <w:r>
        <w:rPr>
          <w:rStyle w:val="10"/>
          <w:rFonts w:hint="default" w:ascii="Times New Roman" w:hAnsi="Times New Roman" w:eastAsia="仿宋_GB2312" w:cs="Times New Roman"/>
          <w:b/>
          <w:bCs/>
          <w:lang w:val="en-US" w:eastAsia="zh-CN"/>
        </w:rPr>
        <w:t>提升</w:t>
      </w:r>
      <w:r>
        <w:rPr>
          <w:rStyle w:val="10"/>
          <w:rFonts w:hint="eastAsia" w:ascii="Times New Roman" w:hAnsi="Times New Roman" w:cs="Times New Roman"/>
          <w:b/>
          <w:bCs/>
          <w:lang w:val="en-US" w:eastAsia="zh-CN"/>
        </w:rPr>
        <w:t>办事效能</w:t>
      </w:r>
      <w:r>
        <w:rPr>
          <w:rStyle w:val="10"/>
          <w:rFonts w:hint="default" w:ascii="Times New Roman" w:hAnsi="Times New Roman" w:eastAsia="仿宋_GB2312" w:cs="Times New Roman"/>
          <w:b/>
          <w:bCs/>
          <w:lang w:val="en-US" w:eastAsia="zh-CN"/>
        </w:rPr>
        <w:t>。</w:t>
      </w:r>
      <w:r>
        <w:rPr>
          <w:rFonts w:hint="default" w:ascii="Times New Roman" w:hAnsi="Times New Roman" w:eastAsia="仿宋_GB2312" w:cs="Times New Roman"/>
          <w:snapToGrid w:val="0"/>
          <w:kern w:val="0"/>
          <w:sz w:val="32"/>
          <w:szCs w:val="32"/>
          <w:lang w:eastAsia="zh-CN"/>
        </w:rPr>
        <w:t>“三集”改革成效显著，实现同类项目或同一事项“无差别受理、同标准办理”和“一网通办”，审批环节缩减50%，项目审批时限由236个工作日压减至21至100个工作日。</w:t>
      </w:r>
      <w:r>
        <w:rPr>
          <w:rFonts w:hint="default" w:ascii="Times New Roman" w:hAnsi="Times New Roman" w:eastAsia="仿宋_GB2312" w:cs="Times New Roman"/>
          <w:color w:val="333333"/>
          <w:kern w:val="0"/>
          <w:sz w:val="32"/>
          <w:szCs w:val="32"/>
          <w:shd w:val="clear" w:color="auto" w:fill="FFFFFF"/>
          <w:lang w:val="en-US" w:eastAsia="zh-CN" w:bidi="ar-SA"/>
        </w:rPr>
        <w:t>截止10月</w:t>
      </w:r>
      <w:r>
        <w:rPr>
          <w:rFonts w:hint="eastAsia" w:ascii="Times New Roman" w:hAnsi="Times New Roman" w:cs="Times New Roman"/>
          <w:color w:val="333333"/>
          <w:kern w:val="0"/>
          <w:sz w:val="32"/>
          <w:szCs w:val="32"/>
          <w:shd w:val="clear" w:color="auto" w:fill="FFFFFF"/>
          <w:lang w:val="en-US" w:eastAsia="zh-CN" w:bidi="ar-SA"/>
        </w:rPr>
        <w:t>底</w:t>
      </w:r>
      <w:r>
        <w:rPr>
          <w:rFonts w:hint="default" w:ascii="Times New Roman" w:hAnsi="Times New Roman" w:eastAsia="仿宋_GB2312" w:cs="Times New Roman"/>
          <w:color w:val="333333"/>
          <w:kern w:val="0"/>
          <w:sz w:val="32"/>
          <w:szCs w:val="32"/>
          <w:shd w:val="clear" w:color="auto" w:fill="FFFFFF"/>
          <w:lang w:val="en-US" w:eastAsia="zh-CN"/>
        </w:rPr>
        <w:t>共</w:t>
      </w:r>
      <w:r>
        <w:rPr>
          <w:rFonts w:hint="default" w:ascii="Times New Roman" w:hAnsi="Times New Roman" w:eastAsia="仿宋_GB2312" w:cs="Times New Roman"/>
          <w:color w:val="333333"/>
          <w:kern w:val="0"/>
          <w:sz w:val="32"/>
          <w:szCs w:val="32"/>
          <w:shd w:val="clear" w:color="auto" w:fill="FFFFFF"/>
        </w:rPr>
        <w:t>行政审批办结</w:t>
      </w:r>
      <w:r>
        <w:rPr>
          <w:rFonts w:hint="default" w:ascii="Times New Roman" w:hAnsi="Times New Roman" w:eastAsia="仿宋_GB2312" w:cs="Times New Roman"/>
          <w:color w:val="333333"/>
          <w:kern w:val="0"/>
          <w:sz w:val="32"/>
          <w:szCs w:val="32"/>
          <w:shd w:val="clear" w:color="auto" w:fill="FFFFFF"/>
          <w:lang w:val="en-US" w:eastAsia="zh-CN" w:bidi="ar-SA"/>
        </w:rPr>
        <w:t>115件</w:t>
      </w:r>
      <w:r>
        <w:rPr>
          <w:rFonts w:hint="eastAsia" w:ascii="Times New Roman" w:hAnsi="Times New Roman" w:cs="Times New Roman"/>
          <w:color w:val="333333"/>
          <w:kern w:val="0"/>
          <w:sz w:val="32"/>
          <w:szCs w:val="32"/>
          <w:shd w:val="clear" w:color="auto" w:fill="FFFFFF"/>
          <w:lang w:val="en-US" w:eastAsia="zh-CN" w:bidi="ar-SA"/>
        </w:rPr>
        <w:t>，</w:t>
      </w:r>
      <w:r>
        <w:rPr>
          <w:rFonts w:hint="default" w:ascii="Times New Roman" w:hAnsi="Times New Roman" w:eastAsia="仿宋_GB2312" w:cs="Times New Roman"/>
          <w:color w:val="333333"/>
          <w:kern w:val="0"/>
          <w:sz w:val="32"/>
          <w:szCs w:val="32"/>
          <w:shd w:val="clear" w:color="auto" w:fill="FFFFFF"/>
          <w:lang w:val="en-US" w:eastAsia="zh-CN" w:bidi="ar-SA"/>
        </w:rPr>
        <w:t>其中：政府审批38件，概算审批19件，企业核准4件，企业备案54件，按时办结率100%</w:t>
      </w:r>
      <w:r>
        <w:rPr>
          <w:rFonts w:hint="default" w:ascii="Times New Roman" w:hAnsi="Times New Roman" w:eastAsia="仿宋_GB2312" w:cs="Times New Roman"/>
          <w:snapToGrid w:val="0"/>
          <w:kern w:val="0"/>
          <w:sz w:val="32"/>
          <w:szCs w:val="32"/>
          <w:lang w:val="en-US" w:eastAsia="zh-CN"/>
        </w:rPr>
        <w:t>。</w:t>
      </w:r>
    </w:p>
    <w:p w14:paraId="44BFACCC">
      <w:pPr>
        <w:pStyle w:val="5"/>
        <w:rPr>
          <w:rFonts w:hint="default" w:ascii="Times New Roman" w:hAnsi="Times New Roman" w:eastAsia="楷体_GB2312" w:cs="Times New Roman"/>
          <w:lang w:eastAsia="zh-CN"/>
        </w:rPr>
      </w:pPr>
      <w:r>
        <w:rPr>
          <w:rFonts w:hint="default" w:ascii="Times New Roman" w:hAnsi="Times New Roman" w:cs="Times New Roman"/>
          <w:lang w:val="en-US" w:eastAsia="zh-CN"/>
        </w:rPr>
        <w:t>（五）擘画“十五五”规划，</w:t>
      </w:r>
      <w:r>
        <w:rPr>
          <w:rFonts w:hint="eastAsia" w:ascii="Times New Roman" w:hAnsi="Times New Roman" w:cs="Times New Roman"/>
          <w:lang w:val="en-US" w:eastAsia="zh-CN"/>
        </w:rPr>
        <w:t>绘就</w:t>
      </w:r>
      <w:r>
        <w:rPr>
          <w:rFonts w:hint="default" w:ascii="Times New Roman" w:hAnsi="Times New Roman" w:cs="Times New Roman"/>
          <w:lang w:val="en-US" w:eastAsia="zh-CN"/>
        </w:rPr>
        <w:t>县域发展“新蓝图”</w:t>
      </w:r>
    </w:p>
    <w:p w14:paraId="1EC550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10"/>
          <w:rFonts w:hint="default" w:ascii="Times New Roman" w:hAnsi="Times New Roman" w:cs="Times New Roman"/>
          <w:b/>
          <w:bCs/>
          <w:lang w:val="en-US" w:eastAsia="zh-CN"/>
        </w:rPr>
        <w:t>1</w:t>
      </w:r>
      <w:r>
        <w:rPr>
          <w:rFonts w:hint="default" w:ascii="Times New Roman" w:hAnsi="Times New Roman" w:cs="Times New Roman"/>
          <w:b/>
          <w:bCs/>
          <w:color w:val="000000"/>
          <w:kern w:val="0"/>
          <w:szCs w:val="32"/>
          <w:lang w:eastAsia="zh-CN"/>
        </w:rPr>
        <w:t xml:space="preserve">. </w:t>
      </w:r>
      <w:r>
        <w:rPr>
          <w:rFonts w:hint="default" w:ascii="Times New Roman" w:hAnsi="Times New Roman" w:eastAsia="仿宋_GB2312" w:cs="Times New Roman"/>
          <w:b/>
          <w:bCs/>
          <w:sz w:val="32"/>
          <w:szCs w:val="32"/>
          <w:lang w:val="en-US" w:eastAsia="zh-CN"/>
        </w:rPr>
        <w:t>深化前期研究</w:t>
      </w:r>
      <w:r>
        <w:rPr>
          <w:rFonts w:hint="eastAsia" w:ascii="Times New Roman" w:hAnsi="Times New Roman" w:cs="Times New Roman"/>
          <w:b/>
          <w:bCs/>
          <w:sz w:val="32"/>
          <w:szCs w:val="32"/>
          <w:lang w:val="en-US" w:eastAsia="zh-CN"/>
        </w:rPr>
        <w:t>，明晰发展方向</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系统梳理“十四五”规划实施情况，初步评估主要指标和重点任务完成进度。围绕重大战略、关键领域、短板弱项，启动“十五五”发展环境、目标思路、重大任务等前期课题研究，形成初步思路框架。</w:t>
      </w:r>
    </w:p>
    <w:p w14:paraId="143560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10"/>
          <w:rFonts w:hint="default" w:ascii="Times New Roman" w:hAnsi="Times New Roman" w:cs="Times New Roman"/>
          <w:b/>
          <w:bCs/>
          <w:lang w:val="en-US" w:eastAsia="zh-CN"/>
        </w:rPr>
        <w:t>2</w:t>
      </w:r>
      <w:r>
        <w:rPr>
          <w:rFonts w:hint="default" w:ascii="Times New Roman" w:hAnsi="Times New Roman" w:cs="Times New Roman"/>
          <w:b/>
          <w:bCs/>
          <w:color w:val="000000"/>
          <w:kern w:val="0"/>
          <w:szCs w:val="32"/>
          <w:lang w:eastAsia="zh-CN"/>
        </w:rPr>
        <w:t xml:space="preserve">. </w:t>
      </w:r>
      <w:r>
        <w:rPr>
          <w:rFonts w:hint="default" w:ascii="Times New Roman" w:hAnsi="Times New Roman" w:eastAsia="仿宋_GB2312" w:cs="Times New Roman"/>
          <w:b/>
          <w:bCs/>
          <w:sz w:val="32"/>
          <w:szCs w:val="32"/>
          <w:lang w:val="en-US" w:eastAsia="zh-CN"/>
        </w:rPr>
        <w:t>强化部门联动</w:t>
      </w:r>
      <w:r>
        <w:rPr>
          <w:rFonts w:hint="eastAsia" w:ascii="Times New Roman" w:hAnsi="Times New Roman" w:cs="Times New Roman"/>
          <w:b/>
          <w:bCs/>
          <w:sz w:val="32"/>
          <w:szCs w:val="32"/>
          <w:lang w:val="en-US" w:eastAsia="zh-CN"/>
        </w:rPr>
        <w:t>，凝聚规划合力</w:t>
      </w:r>
      <w:r>
        <w:rPr>
          <w:rFonts w:hint="default" w:ascii="Times New Roman" w:hAnsi="Times New Roman" w:cs="Times New Roman"/>
          <w:b/>
          <w:bCs/>
          <w:sz w:val="32"/>
          <w:szCs w:val="32"/>
          <w:lang w:val="en-US" w:eastAsia="zh-CN"/>
        </w:rPr>
        <w:t>。</w:t>
      </w:r>
      <w:r>
        <w:rPr>
          <w:rFonts w:hint="default" w:ascii="Times New Roman" w:hAnsi="Times New Roman" w:eastAsia="仿宋_GB2312" w:cs="Times New Roman"/>
          <w:sz w:val="32"/>
          <w:szCs w:val="32"/>
          <w:lang w:val="en-US" w:eastAsia="zh-CN"/>
        </w:rPr>
        <w:t>明确职责分工与时间节点，谋划申请纳入省、市“十五五”规划纲要的“三个重大”，初步征集各部门对“十五五”发展的重大项目建议。</w:t>
      </w:r>
    </w:p>
    <w:p w14:paraId="1118CE74">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Style w:val="10"/>
          <w:rFonts w:hint="default" w:ascii="Times New Roman" w:hAnsi="Times New Roman" w:cs="Times New Roman"/>
          <w:lang w:val="en-US" w:eastAsia="zh-CN"/>
        </w:rPr>
      </w:pPr>
      <w:r>
        <w:rPr>
          <w:rStyle w:val="10"/>
          <w:rFonts w:hint="default" w:ascii="Times New Roman" w:hAnsi="Times New Roman" w:cs="Times New Roman"/>
          <w:b/>
          <w:bCs/>
          <w:lang w:val="en-US" w:eastAsia="zh-CN"/>
        </w:rPr>
        <w:t>3</w:t>
      </w:r>
      <w:r>
        <w:rPr>
          <w:rFonts w:hint="default" w:ascii="Times New Roman" w:hAnsi="Times New Roman" w:cs="Times New Roman"/>
          <w:b/>
          <w:bCs/>
          <w:color w:val="000000"/>
          <w:kern w:val="0"/>
          <w:szCs w:val="32"/>
          <w:lang w:eastAsia="zh-CN"/>
        </w:rPr>
        <w:t xml:space="preserve">. </w:t>
      </w:r>
      <w:r>
        <w:rPr>
          <w:rFonts w:hint="eastAsia" w:ascii="Times New Roman" w:hAnsi="Times New Roman" w:cs="Times New Roman"/>
          <w:b/>
          <w:bCs/>
          <w:color w:val="000000"/>
          <w:kern w:val="0"/>
          <w:szCs w:val="32"/>
          <w:lang w:eastAsia="zh-CN"/>
        </w:rPr>
        <w:t>完善规划文本，提升编制质量</w:t>
      </w:r>
      <w:r>
        <w:rPr>
          <w:rFonts w:hint="default" w:ascii="Times New Roman" w:hAnsi="Times New Roman" w:cs="Times New Roman"/>
          <w:b/>
          <w:bCs/>
          <w:color w:val="000000"/>
          <w:kern w:val="0"/>
          <w:szCs w:val="32"/>
          <w:lang w:eastAsia="zh-CN"/>
        </w:rPr>
        <w:t>。</w:t>
      </w:r>
      <w:r>
        <w:rPr>
          <w:rFonts w:hint="default" w:ascii="Times New Roman" w:hAnsi="Times New Roman" w:eastAsia="仿宋_GB2312" w:cs="Times New Roman"/>
          <w:color w:val="auto"/>
          <w:sz w:val="32"/>
          <w:szCs w:val="32"/>
          <w:lang w:val="en-US" w:eastAsia="zh-CN"/>
        </w:rPr>
        <w:t>8月底，</w:t>
      </w:r>
      <w:r>
        <w:rPr>
          <w:rFonts w:hint="default" w:ascii="Times New Roman" w:hAnsi="Times New Roman" w:eastAsia="仿宋_GB2312" w:cs="Times New Roman"/>
          <w:color w:val="auto"/>
          <w:sz w:val="32"/>
          <w:szCs w:val="32"/>
          <w:lang w:eastAsia="zh-CN"/>
        </w:rPr>
        <w:t>县发改局会同第三方编制机构</w:t>
      </w:r>
      <w:r>
        <w:rPr>
          <w:rFonts w:hint="default" w:ascii="Times New Roman" w:hAnsi="Times New Roman" w:eastAsia="仿宋_GB2312" w:cs="Times New Roman"/>
          <w:color w:val="auto"/>
          <w:sz w:val="32"/>
          <w:szCs w:val="32"/>
          <w:lang w:val="en-US" w:eastAsia="zh-CN"/>
        </w:rPr>
        <w:t>启动“十五五”规划纲要（草案）编制工作</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9月</w:t>
      </w:r>
      <w:r>
        <w:rPr>
          <w:rFonts w:hint="default" w:ascii="Times New Roman" w:hAnsi="Times New Roman" w:cs="Times New Roman"/>
          <w:color w:val="auto"/>
          <w:sz w:val="32"/>
          <w:szCs w:val="32"/>
          <w:lang w:val="en-US" w:eastAsia="zh-CN"/>
        </w:rPr>
        <w:t>下旬</w:t>
      </w:r>
      <w:r>
        <w:rPr>
          <w:rFonts w:hint="default" w:ascii="Times New Roman" w:hAnsi="Times New Roman" w:eastAsia="仿宋_GB2312" w:cs="Times New Roman"/>
          <w:color w:val="auto"/>
          <w:sz w:val="32"/>
          <w:szCs w:val="32"/>
          <w:lang w:val="en-US" w:eastAsia="zh-CN"/>
        </w:rPr>
        <w:t>形成初稿</w:t>
      </w:r>
      <w:r>
        <w:rPr>
          <w:rFonts w:hint="default" w:ascii="Times New Roman" w:hAnsi="Times New Roman" w:cs="Times New Roman"/>
          <w:color w:val="auto"/>
          <w:sz w:val="32"/>
          <w:szCs w:val="32"/>
          <w:lang w:val="en-US" w:eastAsia="zh-CN"/>
        </w:rPr>
        <w:t>，分别</w:t>
      </w:r>
      <w:r>
        <w:rPr>
          <w:rFonts w:hint="default" w:ascii="Times New Roman" w:hAnsi="Times New Roman" w:eastAsia="仿宋_GB2312" w:cs="Times New Roman"/>
          <w:color w:val="auto"/>
          <w:sz w:val="32"/>
          <w:szCs w:val="32"/>
          <w:lang w:val="en-US" w:eastAsia="zh-CN"/>
        </w:rPr>
        <w:t>向县级领导、乡镇和部门、驻通单位征求意见建议，共征集意见建议90余条</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10月</w:t>
      </w:r>
      <w:r>
        <w:rPr>
          <w:rFonts w:hint="default" w:ascii="Times New Roman" w:hAnsi="Times New Roman" w:cs="Times New Roman"/>
          <w:color w:val="auto"/>
          <w:sz w:val="32"/>
          <w:szCs w:val="32"/>
          <w:lang w:val="en-US" w:eastAsia="zh-CN"/>
        </w:rPr>
        <w:t>下旬</w:t>
      </w:r>
      <w:r>
        <w:rPr>
          <w:rFonts w:hint="default" w:ascii="Times New Roman" w:hAnsi="Times New Roman" w:eastAsia="仿宋_GB2312" w:cs="Times New Roman"/>
          <w:color w:val="auto"/>
          <w:sz w:val="32"/>
          <w:szCs w:val="32"/>
          <w:lang w:val="en-US" w:eastAsia="zh-CN"/>
        </w:rPr>
        <w:t>组建审核专班，对规划纲要（草案）文本及重大项目表文本进行</w:t>
      </w:r>
      <w:r>
        <w:rPr>
          <w:rFonts w:hint="default" w:ascii="Times New Roman" w:hAnsi="Times New Roman"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轮通篇审核校对，形成审议稿</w:t>
      </w:r>
      <w:r>
        <w:rPr>
          <w:rFonts w:hint="default" w:ascii="Times New Roman" w:hAnsi="Times New Roman" w:cs="Times New Roman"/>
          <w:color w:val="auto"/>
          <w:sz w:val="32"/>
          <w:szCs w:val="32"/>
          <w:lang w:val="en-US" w:eastAsia="zh-CN"/>
        </w:rPr>
        <w:t>逐步提交政府常务会、县委常委会、人代会审议通过</w:t>
      </w:r>
      <w:r>
        <w:rPr>
          <w:rFonts w:hint="default" w:ascii="Times New Roman" w:hAnsi="Times New Roman" w:eastAsia="仿宋_GB2312" w:cs="Times New Roman"/>
          <w:color w:val="auto"/>
          <w:sz w:val="32"/>
          <w:szCs w:val="32"/>
          <w:lang w:val="en-US" w:eastAsia="zh-CN"/>
        </w:rPr>
        <w:t>。</w:t>
      </w:r>
    </w:p>
    <w:p w14:paraId="09766C6C">
      <w:pPr>
        <w:pStyle w:val="5"/>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（六）增进民生福祉，提升群众生活“幸福感”</w:t>
      </w:r>
    </w:p>
    <w:p w14:paraId="79689C8E">
      <w:pPr>
        <w:pageBreakBefore w:val="0"/>
        <w:kinsoku/>
        <w:wordWrap/>
        <w:overflowPunct/>
        <w:autoSpaceDE/>
        <w:autoSpaceDN/>
        <w:bidi w:val="0"/>
        <w:spacing w:line="560" w:lineRule="exact"/>
        <w:textAlignment w:val="auto"/>
        <w:rPr>
          <w:rStyle w:val="13"/>
          <w:rFonts w:hint="default" w:ascii="Times New Roman" w:hAnsi="Times New Roman" w:cs="Times New Roman"/>
          <w:bCs/>
          <w:color w:val="000000" w:themeColor="text1"/>
          <w:sz w:val="32"/>
          <w:szCs w:val="32"/>
          <w:lang w:eastAsia="zh-CN"/>
          <w14:textFill>
            <w14:solidFill>
              <w14:schemeClr w14:val="tx1"/>
            </w14:solidFill>
          </w14:textFill>
        </w:rPr>
      </w:pPr>
      <w:r>
        <w:rPr>
          <w:rStyle w:val="10"/>
          <w:rFonts w:hint="default" w:ascii="Times New Roman" w:hAnsi="Times New Roman" w:eastAsia="宋体" w:cs="Times New Roman"/>
          <w:b/>
          <w:bCs/>
          <w:lang w:val="en-US" w:eastAsia="zh-CN"/>
        </w:rPr>
        <w:t>1</w:t>
      </w:r>
      <w:r>
        <w:rPr>
          <w:rFonts w:hint="default" w:ascii="Times New Roman" w:hAnsi="Times New Roman" w:cs="Times New Roman"/>
          <w:b/>
          <w:bCs/>
          <w:color w:val="000000"/>
          <w:kern w:val="0"/>
          <w:szCs w:val="32"/>
          <w:lang w:eastAsia="zh-CN"/>
        </w:rPr>
        <w:t>. 抓实粮安</w:t>
      </w:r>
      <w:r>
        <w:rPr>
          <w:rFonts w:hint="eastAsia" w:ascii="Times New Roman" w:hAnsi="Times New Roman" w:cs="Times New Roman"/>
          <w:b/>
          <w:bCs/>
          <w:color w:val="000000"/>
          <w:kern w:val="0"/>
          <w:szCs w:val="32"/>
          <w:lang w:eastAsia="zh-CN"/>
        </w:rPr>
        <w:t>收储，铸牢民生底线</w:t>
      </w:r>
      <w:r>
        <w:rPr>
          <w:rFonts w:hint="default" w:ascii="Times New Roman" w:hAnsi="Times New Roman" w:cs="Times New Roman"/>
          <w:b/>
          <w:bCs/>
          <w:color w:val="000000"/>
          <w:kern w:val="0"/>
          <w:szCs w:val="32"/>
          <w:lang w:eastAsia="zh-CN"/>
        </w:rPr>
        <w:t>。</w:t>
      </w:r>
      <w:r>
        <w:rPr>
          <w:rFonts w:hint="default" w:ascii="Times New Roman" w:hAnsi="Times New Roman" w:eastAsia="仿宋_GB2312" w:cs="Times New Roman"/>
          <w:b w:val="0"/>
          <w:bCs/>
          <w:color w:val="000000" w:themeColor="text1"/>
          <w:kern w:val="2"/>
          <w:sz w:val="32"/>
          <w:szCs w:val="32"/>
          <w:lang w:val="en-US" w:eastAsia="zh-CN" w:bidi="ar-SA"/>
          <w14:textFill>
            <w14:solidFill>
              <w14:schemeClr w14:val="tx1"/>
            </w14:solidFill>
          </w14:textFill>
        </w:rPr>
        <w:t>探索“订单收购、预约收购、上门收购”创新模式，</w:t>
      </w:r>
      <w:r>
        <w:rPr>
          <w:rFonts w:hint="default" w:ascii="Times New Roman" w:hAnsi="Times New Roman" w:eastAsia="仿宋_GB2312" w:cs="Times New Roman"/>
          <w:color w:val="000000" w:themeColor="text1"/>
          <w:sz w:val="32"/>
          <w:szCs w:val="32"/>
          <w14:textFill>
            <w14:solidFill>
              <w14:schemeClr w14:val="tx1"/>
            </w14:solidFill>
          </w14:textFill>
        </w:rPr>
        <w:t>筹备资金2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0万元</w:t>
      </w:r>
      <w:r>
        <w:rPr>
          <w:rFonts w:hint="default" w:ascii="Times New Roman" w:hAnsi="Times New Roman" w:eastAsia="仿宋_GB2312" w:cs="Times New Roman"/>
          <w:b w:val="0"/>
          <w:bCs w:val="0"/>
          <w:color w:val="000000" w:themeColor="text1"/>
          <w:kern w:val="0"/>
          <w:sz w:val="32"/>
          <w:szCs w:val="32"/>
          <w:lang w:val="en-US" w:eastAsia="zh-CN" w:bidi="zh-CN"/>
          <w14:textFill>
            <w14:solidFill>
              <w14:schemeClr w14:val="tx1"/>
            </w14:solidFill>
          </w14:textFill>
        </w:rPr>
        <w:t>提前锁定优质粮源</w:t>
      </w:r>
      <w:r>
        <w:rPr>
          <w:rFonts w:hint="default" w:ascii="Times New Roman" w:hAnsi="Times New Roman" w:cs="Times New Roman"/>
          <w:b w:val="0"/>
          <w:bCs w:val="0"/>
          <w:color w:val="000000" w:themeColor="text1"/>
          <w:kern w:val="0"/>
          <w:sz w:val="32"/>
          <w:szCs w:val="32"/>
          <w:lang w:val="en-US" w:eastAsia="zh-CN" w:bidi="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与种植合作社签订意向收购订单2250吨</w:t>
      </w:r>
      <w:r>
        <w:rPr>
          <w:rFonts w:hint="default" w:ascii="Times New Roman" w:hAnsi="Times New Roman" w:cs="Times New Roman"/>
          <w:b w:val="0"/>
          <w:bCs w:val="0"/>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月1日以最适宜的价格、最优的质量、最快的时间</w:t>
      </w:r>
      <w:r>
        <w:rPr>
          <w:rFonts w:hint="default" w:ascii="Times New Roman" w:hAnsi="Times New Roman" w:eastAsia="仿宋_GB2312" w:cs="Times New Roman"/>
          <w:color w:val="000000" w:themeColor="text1"/>
          <w:kern w:val="0"/>
          <w:sz w:val="32"/>
          <w:szCs w:val="32"/>
          <w:lang w:val="en-US" w:eastAsia="zh-CN" w:bidi="zh-CN"/>
          <w14:textFill>
            <w14:solidFill>
              <w14:schemeClr w14:val="tx1"/>
            </w14:solidFill>
          </w14:textFill>
        </w:rPr>
        <w:t>率先在全市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高质量</w:t>
      </w:r>
      <w:r>
        <w:rPr>
          <w:rFonts w:hint="default" w:ascii="Times New Roman" w:hAnsi="Times New Roman" w:eastAsia="仿宋_GB2312" w:cs="Times New Roman"/>
          <w:color w:val="000000" w:themeColor="text1"/>
          <w:kern w:val="0"/>
          <w:sz w:val="32"/>
          <w:szCs w:val="32"/>
          <w:lang w:val="en-US" w:eastAsia="zh-CN" w:bidi="zh-CN"/>
          <w14:textFill>
            <w14:solidFill>
              <w14:schemeClr w14:val="tx1"/>
            </w14:solidFill>
          </w14:textFill>
        </w:rPr>
        <w:t>完成1000吨粮食收储</w:t>
      </w:r>
      <w:r>
        <w:rPr>
          <w:rFonts w:hint="default" w:ascii="Times New Roman" w:hAnsi="Times New Roman" w:cs="Times New Roman"/>
          <w:color w:val="000000" w:themeColor="text1"/>
          <w:kern w:val="0"/>
          <w:sz w:val="32"/>
          <w:szCs w:val="32"/>
          <w:lang w:val="en-US" w:eastAsia="zh-CN" w:bidi="zh-CN"/>
          <w14:textFill>
            <w14:solidFill>
              <w14:schemeClr w14:val="tx1"/>
            </w14:solidFill>
          </w14:textFill>
        </w:rPr>
        <w:t>轮换</w:t>
      </w:r>
      <w:r>
        <w:rPr>
          <w:rFonts w:hint="default" w:ascii="Times New Roman" w:hAnsi="Times New Roman" w:eastAsia="仿宋_GB2312" w:cs="Times New Roman"/>
          <w:color w:val="000000" w:themeColor="text1"/>
          <w:kern w:val="0"/>
          <w:sz w:val="32"/>
          <w:szCs w:val="32"/>
          <w:lang w:val="en-US" w:eastAsia="zh-CN" w:bidi="zh-CN"/>
          <w14:textFill>
            <w14:solidFill>
              <w14:schemeClr w14:val="tx1"/>
            </w14:solidFill>
          </w14:textFill>
        </w:rPr>
        <w:t>任务。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160</w:t>
      </w:r>
      <w:r>
        <w:rPr>
          <w:rFonts w:hint="default" w:ascii="Times New Roman" w:hAnsi="Times New Roman" w:eastAsia="仿宋_GB2312" w:cs="Times New Roman"/>
          <w:color w:val="000000" w:themeColor="text1"/>
          <w:sz w:val="32"/>
          <w:szCs w:val="32"/>
          <w14:textFill>
            <w14:solidFill>
              <w14:schemeClr w14:val="tx1"/>
            </w14:solidFill>
          </w14:textFill>
        </w:rPr>
        <w:t>吨应急成品粮</w:t>
      </w:r>
      <w:r>
        <w:rPr>
          <w:rFonts w:hint="eastAsia" w:ascii="Times New Roman" w:hAnsi="Times New Roman" w:cs="Times New Roman"/>
          <w:color w:val="000000" w:themeColor="text1"/>
          <w:sz w:val="32"/>
          <w:szCs w:val="32"/>
          <w:lang w:eastAsia="zh-CN"/>
          <w14:textFill>
            <w14:solidFill>
              <w14:schemeClr w14:val="tx1"/>
            </w14:solidFill>
          </w14:textFill>
        </w:rPr>
        <w:t>储备</w:t>
      </w:r>
      <w:r>
        <w:rPr>
          <w:rFonts w:hint="default" w:ascii="Times New Roman" w:hAnsi="Times New Roman" w:cs="Times New Roman"/>
          <w:color w:val="000000" w:themeColor="text1"/>
          <w:sz w:val="32"/>
          <w:szCs w:val="32"/>
          <w:lang w:eastAsia="zh-CN"/>
          <w14:textFill>
            <w14:solidFill>
              <w14:schemeClr w14:val="tx1"/>
            </w14:solidFill>
          </w14:textFill>
        </w:rPr>
        <w:t>轮换</w:t>
      </w:r>
      <w:r>
        <w:rPr>
          <w:rFonts w:hint="eastAsia" w:ascii="Times New Roman" w:hAnsi="Times New Roman" w:cs="Times New Roman"/>
          <w:color w:val="000000" w:themeColor="text1"/>
          <w:sz w:val="32"/>
          <w:szCs w:val="32"/>
          <w:lang w:eastAsia="zh-CN"/>
          <w14:textFill>
            <w14:solidFill>
              <w14:schemeClr w14:val="tx1"/>
            </w14:solidFill>
          </w14:textFill>
        </w:rPr>
        <w:t>周期不低于</w:t>
      </w: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cs="Times New Roman"/>
          <w:color w:val="000000" w:themeColor="text1"/>
          <w:sz w:val="32"/>
          <w:szCs w:val="32"/>
          <w:lang w:val="en-US" w:eastAsia="zh-CN"/>
          <w14:textFill>
            <w14:solidFill>
              <w14:schemeClr w14:val="tx1"/>
            </w14:solidFill>
          </w14:textFill>
        </w:rPr>
        <w:t>次</w:t>
      </w:r>
      <w:r>
        <w:rPr>
          <w:rFonts w:hint="default" w:ascii="Times New Roman" w:hAnsi="Times New Roman" w:cs="Times New Roman"/>
          <w:color w:val="000000" w:themeColor="text1"/>
          <w:sz w:val="32"/>
          <w:szCs w:val="32"/>
          <w:lang w:eastAsia="zh-CN"/>
          <w14:textFill>
            <w14:solidFill>
              <w14:schemeClr w14:val="tx1"/>
            </w14:solidFill>
          </w14:textFill>
        </w:rPr>
        <w:t>，常态化开展政策性粮食巡查，</w:t>
      </w:r>
      <w:r>
        <w:rPr>
          <w:rFonts w:hint="default" w:ascii="Times New Roman" w:hAnsi="Times New Roman" w:eastAsia="仿宋_GB2312" w:cs="Times New Roman"/>
          <w:color w:val="000000" w:themeColor="text1"/>
          <w:sz w:val="32"/>
          <w:szCs w:val="32"/>
          <w14:textFill>
            <w14:solidFill>
              <w14:schemeClr w14:val="tx1"/>
            </w14:solidFill>
          </w14:textFill>
        </w:rPr>
        <w:t>组织</w:t>
      </w:r>
      <w:r>
        <w:rPr>
          <w:rFonts w:hint="default" w:ascii="Times New Roman" w:hAnsi="Times New Roman" w:cs="Times New Roman"/>
          <w:color w:val="000000" w:themeColor="text1"/>
          <w:sz w:val="32"/>
          <w:szCs w:val="32"/>
          <w:lang w:eastAsia="zh-CN"/>
          <w14:textFill>
            <w14:solidFill>
              <w14:schemeClr w14:val="tx1"/>
            </w14:solidFill>
          </w14:textFill>
        </w:rPr>
        <w:t>开展粮食业务学习及应急演练，</w:t>
      </w:r>
      <w:r>
        <w:rPr>
          <w:rFonts w:hint="default" w:ascii="Times New Roman" w:hAnsi="Times New Roman" w:eastAsia="仿宋_GB2312" w:cs="Times New Roman"/>
          <w:color w:val="000000" w:themeColor="text1"/>
          <w:sz w:val="32"/>
          <w:szCs w:val="32"/>
          <w14:textFill>
            <w14:solidFill>
              <w14:schemeClr w14:val="tx1"/>
            </w14:solidFill>
          </w14:textFill>
        </w:rPr>
        <w:t>委托</w:t>
      </w:r>
      <w:r>
        <w:rPr>
          <w:rFonts w:hint="default" w:ascii="Times New Roman" w:hAnsi="Times New Roman" w:cs="Times New Roman"/>
          <w:color w:val="000000" w:themeColor="text1"/>
          <w:sz w:val="32"/>
          <w:szCs w:val="32"/>
          <w:lang w:eastAsia="zh-CN"/>
          <w14:textFill>
            <w14:solidFill>
              <w14:schemeClr w14:val="tx1"/>
            </w14:solidFill>
          </w14:textFill>
        </w:rPr>
        <w:t>专业机构</w:t>
      </w:r>
      <w:r>
        <w:rPr>
          <w:rFonts w:hint="default" w:ascii="Times New Roman" w:hAnsi="Times New Roman" w:eastAsia="仿宋_GB2312" w:cs="Times New Roman"/>
          <w:color w:val="000000" w:themeColor="text1"/>
          <w:sz w:val="32"/>
          <w:szCs w:val="32"/>
          <w14:textFill>
            <w14:solidFill>
              <w14:schemeClr w14:val="tx1"/>
            </w14:solidFill>
          </w14:textFill>
        </w:rPr>
        <w:t>河南华测检测技术有限公司</w:t>
      </w:r>
      <w:r>
        <w:rPr>
          <w:rFonts w:hint="default" w:ascii="Times New Roman" w:hAnsi="Times New Roman" w:cs="Times New Roman"/>
          <w:color w:val="000000" w:themeColor="text1"/>
          <w:sz w:val="32"/>
          <w:szCs w:val="32"/>
          <w:lang w:eastAsia="zh-CN"/>
          <w14:textFill>
            <w14:solidFill>
              <w14:schemeClr w14:val="tx1"/>
            </w14:solidFill>
          </w14:textFill>
        </w:rPr>
        <w:t>对我县粮油开展检测</w:t>
      </w:r>
      <w:r>
        <w:rPr>
          <w:rFonts w:hint="default" w:ascii="Times New Roman" w:hAnsi="Times New Roman" w:cs="Times New Roman"/>
          <w:color w:val="000000" w:themeColor="text1"/>
          <w:sz w:val="32"/>
          <w:szCs w:val="32"/>
          <w:lang w:val="en-US" w:eastAsia="zh-CN"/>
          <w14:textFill>
            <w14:solidFill>
              <w14:schemeClr w14:val="tx1"/>
            </w14:solidFill>
          </w14:textFill>
        </w:rPr>
        <w:t>28批次，检测合格率100%。</w:t>
      </w:r>
    </w:p>
    <w:p w14:paraId="5012C1DA">
      <w:pPr>
        <w:pageBreakBefore w:val="0"/>
        <w:kinsoku/>
        <w:wordWrap/>
        <w:overflowPunct/>
        <w:autoSpaceDE/>
        <w:autoSpaceDN/>
        <w:bidi w:val="0"/>
        <w:spacing w:line="560" w:lineRule="exact"/>
        <w:textAlignment w:val="auto"/>
        <w:rPr>
          <w:rStyle w:val="10"/>
          <w:rFonts w:hint="default" w:ascii="Times New Roman" w:hAnsi="Times New Roman" w:eastAsia="CESI仿宋-GB2312" w:cs="Times New Roman"/>
          <w:b/>
          <w:bCs/>
          <w:lang w:val="en-US" w:eastAsia="zh-CN"/>
        </w:rPr>
      </w:pPr>
      <w:r>
        <w:rPr>
          <w:rStyle w:val="10"/>
          <w:rFonts w:hint="default" w:ascii="Times New Roman" w:hAnsi="Times New Roman" w:eastAsia="宋体" w:cs="Times New Roman"/>
          <w:b/>
          <w:bCs/>
          <w:lang w:val="en-US" w:eastAsia="zh-CN"/>
        </w:rPr>
        <w:t>2</w:t>
      </w:r>
      <w:r>
        <w:rPr>
          <w:rFonts w:hint="default" w:ascii="Times New Roman" w:hAnsi="Times New Roman" w:cs="Times New Roman"/>
          <w:b/>
          <w:bCs/>
          <w:color w:val="000000"/>
          <w:kern w:val="0"/>
          <w:szCs w:val="32"/>
          <w:lang w:eastAsia="zh-CN"/>
        </w:rPr>
        <w:t xml:space="preserve">. </w:t>
      </w:r>
      <w:r>
        <w:rPr>
          <w:rFonts w:hint="eastAsia" w:ascii="Times New Roman" w:hAnsi="Times New Roman" w:cs="Times New Roman"/>
          <w:b/>
          <w:bCs/>
          <w:color w:val="000000"/>
          <w:kern w:val="0"/>
          <w:szCs w:val="32"/>
          <w:lang w:eastAsia="zh-CN"/>
        </w:rPr>
        <w:t>稳控市场物价，保障群众利益</w:t>
      </w:r>
      <w:r>
        <w:rPr>
          <w:rFonts w:hint="default" w:ascii="Times New Roman" w:hAnsi="Times New Roman" w:cs="Times New Roman"/>
          <w:b/>
          <w:bCs/>
          <w:color w:val="000000"/>
          <w:kern w:val="0"/>
          <w:szCs w:val="32"/>
          <w:lang w:eastAsia="zh-CN"/>
        </w:rPr>
        <w:t>。</w:t>
      </w:r>
      <w:r>
        <w:rPr>
          <w:rFonts w:hint="default" w:ascii="Times New Roman" w:hAnsi="Times New Roman" w:eastAsia="CESI仿宋-GB2312" w:cs="Times New Roman"/>
          <w:b w:val="0"/>
          <w:bCs w:val="0"/>
          <w:sz w:val="32"/>
          <w:szCs w:val="32"/>
          <w:lang w:eastAsia="zh-CN"/>
        </w:rPr>
        <w:t>完成殡葬服务、公办幼儿园保教费、管道燃气配气、皇都景区交通游览车、公租房、城镇生活垃圾处理收费等</w:t>
      </w:r>
      <w:r>
        <w:rPr>
          <w:rFonts w:hint="eastAsia" w:ascii="Times New Roman" w:hAnsi="Times New Roman" w:eastAsia="CESI仿宋-GB2312" w:cs="Times New Roman"/>
          <w:b w:val="0"/>
          <w:bCs w:val="0"/>
          <w:sz w:val="32"/>
          <w:szCs w:val="32"/>
          <w:lang w:eastAsia="zh-CN"/>
        </w:rPr>
        <w:t>价格</w:t>
      </w:r>
      <w:r>
        <w:rPr>
          <w:rFonts w:hint="default" w:ascii="Times New Roman" w:hAnsi="Times New Roman" w:eastAsia="CESI仿宋-GB2312" w:cs="Times New Roman"/>
          <w:b w:val="0"/>
          <w:bCs w:val="0"/>
          <w:sz w:val="32"/>
          <w:szCs w:val="32"/>
          <w:lang w:eastAsia="zh-CN"/>
        </w:rPr>
        <w:t>成本监审工作，召开</w:t>
      </w:r>
      <w:r>
        <w:rPr>
          <w:rFonts w:hint="default" w:ascii="Times New Roman" w:hAnsi="Times New Roman" w:eastAsia="CESI仿宋-GB2312" w:cs="Times New Roman"/>
          <w:b w:val="0"/>
          <w:bCs w:val="0"/>
          <w:sz w:val="32"/>
          <w:szCs w:val="32"/>
          <w:lang w:val="en-US" w:eastAsia="zh-CN"/>
        </w:rPr>
        <w:t>3次</w:t>
      </w:r>
      <w:r>
        <w:rPr>
          <w:rFonts w:hint="default" w:ascii="Times New Roman" w:hAnsi="Times New Roman" w:eastAsia="CESI仿宋-GB2312" w:cs="Times New Roman"/>
          <w:b w:val="0"/>
          <w:bCs w:val="0"/>
          <w:sz w:val="32"/>
          <w:szCs w:val="32"/>
          <w:lang w:eastAsia="zh-CN"/>
        </w:rPr>
        <w:t>价格听证会和幼儿园保教费征求意见座谈会，科学</w:t>
      </w:r>
      <w:r>
        <w:rPr>
          <w:rFonts w:hint="eastAsia" w:ascii="Times New Roman" w:hAnsi="Times New Roman" w:eastAsia="CESI仿宋-GB2312" w:cs="Times New Roman"/>
          <w:b w:val="0"/>
          <w:bCs w:val="0"/>
          <w:sz w:val="32"/>
          <w:szCs w:val="32"/>
          <w:lang w:eastAsia="zh-CN"/>
        </w:rPr>
        <w:t>合理调整自来水、殡葬服务、幼儿园保教费价格，并</w:t>
      </w:r>
      <w:r>
        <w:rPr>
          <w:rFonts w:hint="default" w:ascii="Times New Roman" w:hAnsi="Times New Roman" w:eastAsia="CESI仿宋-GB2312" w:cs="Times New Roman"/>
          <w:b w:val="0"/>
          <w:bCs w:val="0"/>
          <w:sz w:val="32"/>
          <w:szCs w:val="32"/>
          <w:lang w:eastAsia="zh-CN"/>
        </w:rPr>
        <w:t>制定了我县侗族博物馆陈展区讲解费试行收费标准</w:t>
      </w:r>
      <w:r>
        <w:rPr>
          <w:rFonts w:hint="eastAsia" w:ascii="Times New Roman" w:hAnsi="Times New Roman" w:eastAsia="CESI仿宋-GB2312" w:cs="Times New Roman"/>
          <w:b w:val="0"/>
          <w:bCs w:val="0"/>
          <w:sz w:val="32"/>
          <w:szCs w:val="32"/>
          <w:lang w:eastAsia="zh-CN"/>
        </w:rPr>
        <w:t>。</w:t>
      </w:r>
      <w:r>
        <w:rPr>
          <w:rFonts w:hint="default" w:ascii="Times New Roman" w:hAnsi="Times New Roman" w:eastAsia="CESI仿宋-GB2312" w:cs="Times New Roman"/>
          <w:b w:val="0"/>
          <w:bCs w:val="0"/>
          <w:sz w:val="32"/>
          <w:szCs w:val="32"/>
          <w:lang w:eastAsia="zh-CN"/>
        </w:rPr>
        <w:t>配合</w:t>
      </w:r>
      <w:r>
        <w:rPr>
          <w:rFonts w:hint="eastAsia" w:ascii="Times New Roman" w:hAnsi="Times New Roman" w:eastAsia="CESI仿宋-GB2312" w:cs="Times New Roman"/>
          <w:b w:val="0"/>
          <w:bCs w:val="0"/>
          <w:sz w:val="32"/>
          <w:szCs w:val="32"/>
          <w:lang w:eastAsia="zh-CN"/>
        </w:rPr>
        <w:t>省、市、县</w:t>
      </w:r>
      <w:r>
        <w:rPr>
          <w:rFonts w:hint="default" w:ascii="Times New Roman" w:hAnsi="Times New Roman" w:eastAsia="CESI仿宋-GB2312" w:cs="Times New Roman"/>
          <w:b w:val="0"/>
          <w:bCs w:val="0"/>
          <w:sz w:val="32"/>
          <w:szCs w:val="32"/>
          <w:lang w:eastAsia="zh-CN"/>
        </w:rPr>
        <w:t>开展</w:t>
      </w:r>
      <w:r>
        <w:rPr>
          <w:rFonts w:hint="eastAsia" w:ascii="Times New Roman" w:hAnsi="Times New Roman" w:eastAsia="CESI仿宋-GB2312" w:cs="Times New Roman"/>
          <w:b w:val="0"/>
          <w:bCs w:val="0"/>
          <w:sz w:val="32"/>
          <w:szCs w:val="32"/>
          <w:lang w:eastAsia="zh-CN"/>
        </w:rPr>
        <w:t>殡葬领域腐败乱象和校园</w:t>
      </w:r>
      <w:r>
        <w:rPr>
          <w:rFonts w:hint="default" w:ascii="Times New Roman" w:hAnsi="Times New Roman" w:eastAsia="CESI仿宋-GB2312" w:cs="Times New Roman"/>
          <w:b w:val="0"/>
          <w:bCs w:val="0"/>
          <w:sz w:val="32"/>
          <w:szCs w:val="32"/>
          <w:lang w:eastAsia="zh-CN"/>
        </w:rPr>
        <w:t>“营养餐”</w:t>
      </w:r>
      <w:r>
        <w:rPr>
          <w:rFonts w:hint="eastAsia" w:ascii="Times New Roman" w:hAnsi="Times New Roman" w:eastAsia="CESI仿宋-GB2312" w:cs="Times New Roman"/>
          <w:b w:val="0"/>
          <w:bCs w:val="0"/>
          <w:sz w:val="32"/>
          <w:szCs w:val="32"/>
          <w:lang w:eastAsia="zh-CN"/>
        </w:rPr>
        <w:t>两大</w:t>
      </w:r>
      <w:r>
        <w:rPr>
          <w:rFonts w:hint="default" w:ascii="Times New Roman" w:hAnsi="Times New Roman" w:eastAsia="CESI仿宋-GB2312" w:cs="Times New Roman"/>
          <w:b w:val="0"/>
          <w:bCs w:val="0"/>
          <w:sz w:val="32"/>
          <w:szCs w:val="32"/>
          <w:lang w:eastAsia="zh-CN"/>
        </w:rPr>
        <w:t>专项整治</w:t>
      </w:r>
      <w:r>
        <w:rPr>
          <w:rFonts w:hint="eastAsia" w:ascii="Times New Roman" w:hAnsi="Times New Roman" w:eastAsia="CESI仿宋-GB2312" w:cs="Times New Roman"/>
          <w:b w:val="0"/>
          <w:bCs w:val="0"/>
          <w:sz w:val="32"/>
          <w:szCs w:val="32"/>
          <w:lang w:eastAsia="zh-CN"/>
        </w:rPr>
        <w:t>，核减殡葬</w:t>
      </w:r>
      <w:r>
        <w:rPr>
          <w:rFonts w:hint="default" w:ascii="Times New Roman" w:hAnsi="Times New Roman" w:eastAsia="CESI仿宋-GB2312" w:cs="Times New Roman"/>
          <w:b w:val="0"/>
          <w:bCs w:val="0"/>
          <w:sz w:val="32"/>
          <w:szCs w:val="32"/>
          <w:lang w:eastAsia="zh-CN"/>
        </w:rPr>
        <w:t>延伸服务项目</w:t>
      </w:r>
      <w:r>
        <w:rPr>
          <w:rFonts w:hint="eastAsia" w:ascii="Times New Roman" w:hAnsi="Times New Roman" w:eastAsia="CESI仿宋-GB2312" w:cs="Times New Roman"/>
          <w:b w:val="0"/>
          <w:bCs w:val="0"/>
          <w:sz w:val="32"/>
          <w:szCs w:val="32"/>
          <w:lang w:val="en-US" w:eastAsia="zh-CN"/>
        </w:rPr>
        <w:t>54</w:t>
      </w:r>
      <w:r>
        <w:rPr>
          <w:rFonts w:hint="default" w:ascii="Times New Roman" w:hAnsi="Times New Roman" w:eastAsia="CESI仿宋-GB2312" w:cs="Times New Roman"/>
          <w:b w:val="0"/>
          <w:bCs w:val="0"/>
          <w:sz w:val="32"/>
          <w:szCs w:val="32"/>
          <w:lang w:val="en-US" w:eastAsia="zh-CN"/>
        </w:rPr>
        <w:t>项，</w:t>
      </w:r>
      <w:r>
        <w:rPr>
          <w:rFonts w:hint="default" w:ascii="Times New Roman" w:hAnsi="Times New Roman" w:eastAsia="仿宋_GB2312" w:cs="Times New Roman"/>
          <w:color w:val="000000"/>
          <w:sz w:val="32"/>
          <w:szCs w:val="32"/>
          <w:highlight w:val="none"/>
          <w:lang w:val="en-US" w:eastAsia="zh-CN"/>
        </w:rPr>
        <w:t>群众减轻经济负担9.6万元</w:t>
      </w:r>
      <w:r>
        <w:rPr>
          <w:rFonts w:hint="default" w:ascii="Times New Roman" w:hAnsi="Times New Roman" w:cs="Times New Roman"/>
          <w:color w:val="000000"/>
          <w:sz w:val="32"/>
          <w:szCs w:val="32"/>
          <w:highlight w:val="none"/>
          <w:lang w:val="en-US" w:eastAsia="zh-CN"/>
        </w:rPr>
        <w:t>。</w:t>
      </w:r>
      <w:r>
        <w:rPr>
          <w:rFonts w:hint="default" w:ascii="Times New Roman" w:hAnsi="Times New Roman" w:eastAsia="CESI仿宋-GB2312" w:cs="Times New Roman"/>
          <w:b w:val="0"/>
          <w:bCs w:val="0"/>
          <w:kern w:val="0"/>
          <w:sz w:val="32"/>
          <w:szCs w:val="32"/>
        </w:rPr>
        <w:t>开展价格认证</w:t>
      </w:r>
      <w:r>
        <w:rPr>
          <w:rFonts w:hint="default" w:ascii="Times New Roman" w:hAnsi="Times New Roman" w:eastAsia="CESI仿宋-GB2312" w:cs="Times New Roman"/>
          <w:b w:val="0"/>
          <w:bCs w:val="0"/>
          <w:kern w:val="0"/>
          <w:sz w:val="32"/>
          <w:szCs w:val="32"/>
          <w:lang w:eastAsia="zh-CN"/>
        </w:rPr>
        <w:t>服务，</w:t>
      </w:r>
      <w:r>
        <w:rPr>
          <w:rFonts w:hint="default" w:ascii="Times New Roman" w:hAnsi="Times New Roman" w:eastAsia="CESI仿宋-GB2312" w:cs="Times New Roman"/>
          <w:b w:val="0"/>
          <w:bCs w:val="0"/>
          <w:color w:val="000000"/>
          <w:sz w:val="32"/>
          <w:szCs w:val="32"/>
        </w:rPr>
        <w:t>共受理完成涉案价格认定案件40宗，认定金额47.5</w:t>
      </w:r>
      <w:r>
        <w:rPr>
          <w:rFonts w:hint="default" w:ascii="Times New Roman" w:hAnsi="Times New Roman" w:eastAsia="CESI仿宋-GB2312" w:cs="Times New Roman"/>
          <w:b w:val="0"/>
          <w:bCs w:val="0"/>
          <w:color w:val="000000"/>
          <w:sz w:val="32"/>
          <w:szCs w:val="32"/>
          <w:lang w:val="en-US" w:eastAsia="zh-CN"/>
        </w:rPr>
        <w:t>2</w:t>
      </w:r>
      <w:r>
        <w:rPr>
          <w:rFonts w:hint="default" w:ascii="Times New Roman" w:hAnsi="Times New Roman" w:eastAsia="CESI仿宋-GB2312" w:cs="Times New Roman"/>
          <w:b w:val="0"/>
          <w:bCs w:val="0"/>
          <w:color w:val="000000"/>
          <w:sz w:val="32"/>
          <w:szCs w:val="32"/>
        </w:rPr>
        <w:t>万元。</w:t>
      </w:r>
      <w:r>
        <w:rPr>
          <w:rFonts w:hint="default" w:ascii="Times New Roman" w:hAnsi="Times New Roman" w:eastAsia="CESI仿宋-GB2312" w:cs="Times New Roman"/>
          <w:b w:val="0"/>
          <w:bCs w:val="0"/>
          <w:color w:val="000000"/>
          <w:sz w:val="32"/>
          <w:szCs w:val="32"/>
          <w:lang w:eastAsia="zh-CN"/>
        </w:rPr>
        <w:t>扎实开展</w:t>
      </w:r>
      <w:r>
        <w:rPr>
          <w:rFonts w:hint="default" w:ascii="Times New Roman" w:hAnsi="Times New Roman" w:eastAsia="CESI仿宋-GB2312" w:cs="Times New Roman"/>
          <w:b w:val="0"/>
          <w:bCs w:val="0"/>
          <w:sz w:val="32"/>
          <w:szCs w:val="32"/>
        </w:rPr>
        <w:t>日常生活必需品价格监测和市场价格巡查工作</w:t>
      </w:r>
      <w:r>
        <w:rPr>
          <w:rFonts w:hint="default" w:ascii="Times New Roman" w:hAnsi="Times New Roman" w:eastAsia="CESI仿宋-GB2312" w:cs="Times New Roman"/>
          <w:b w:val="0"/>
          <w:bCs w:val="0"/>
          <w:sz w:val="32"/>
          <w:szCs w:val="32"/>
          <w:lang w:eastAsia="zh-CN"/>
        </w:rPr>
        <w:t>，实行</w:t>
      </w:r>
      <w:r>
        <w:rPr>
          <w:rFonts w:hint="default" w:ascii="Times New Roman" w:hAnsi="Times New Roman" w:eastAsia="CESI仿宋-GB2312" w:cs="Times New Roman"/>
          <w:b w:val="0"/>
          <w:bCs w:val="0"/>
          <w:sz w:val="32"/>
          <w:szCs w:val="32"/>
        </w:rPr>
        <w:t>价格监测“一</w:t>
      </w:r>
      <w:r>
        <w:rPr>
          <w:rFonts w:hint="default" w:ascii="Times New Roman" w:hAnsi="Times New Roman" w:eastAsia="CESI仿宋-GB2312" w:cs="Times New Roman"/>
          <w:b w:val="0"/>
          <w:bCs w:val="0"/>
          <w:sz w:val="32"/>
          <w:szCs w:val="32"/>
          <w:lang w:eastAsia="zh-CN"/>
        </w:rPr>
        <w:t>周</w:t>
      </w:r>
      <w:r>
        <w:rPr>
          <w:rFonts w:hint="default" w:ascii="Times New Roman" w:hAnsi="Times New Roman" w:eastAsia="CESI仿宋-GB2312" w:cs="Times New Roman"/>
          <w:b w:val="0"/>
          <w:bCs w:val="0"/>
          <w:sz w:val="32"/>
          <w:szCs w:val="32"/>
        </w:rPr>
        <w:t>一报”</w:t>
      </w:r>
      <w:r>
        <w:rPr>
          <w:rFonts w:hint="default" w:ascii="Times New Roman" w:hAnsi="Times New Roman" w:eastAsia="CESI仿宋-GB2312" w:cs="Times New Roman"/>
          <w:b w:val="0"/>
          <w:bCs w:val="0"/>
          <w:sz w:val="32"/>
          <w:szCs w:val="32"/>
          <w:lang w:eastAsia="zh-CN"/>
        </w:rPr>
        <w:t>，</w:t>
      </w:r>
      <w:r>
        <w:rPr>
          <w:rFonts w:hint="default" w:ascii="Times New Roman" w:hAnsi="Times New Roman" w:eastAsia="CESI仿宋-GB2312" w:cs="Times New Roman"/>
          <w:b w:val="0"/>
          <w:bCs w:val="0"/>
          <w:sz w:val="32"/>
          <w:szCs w:val="32"/>
          <w:lang w:val="en-US" w:eastAsia="zh-CN"/>
        </w:rPr>
        <w:t>3月27日我县</w:t>
      </w:r>
      <w:r>
        <w:rPr>
          <w:rFonts w:hint="default" w:ascii="Times New Roman" w:hAnsi="Times New Roman" w:eastAsia="CESI仿宋-GB2312" w:cs="Times New Roman"/>
          <w:b w:val="0"/>
          <w:bCs w:val="0"/>
          <w:sz w:val="32"/>
          <w:szCs w:val="32"/>
        </w:rPr>
        <w:t>价格监测工作</w:t>
      </w:r>
      <w:r>
        <w:rPr>
          <w:rFonts w:hint="default" w:ascii="Times New Roman" w:hAnsi="Times New Roman" w:eastAsia="CESI仿宋-GB2312" w:cs="Times New Roman"/>
          <w:b w:val="0"/>
          <w:bCs w:val="0"/>
          <w:sz w:val="32"/>
          <w:szCs w:val="32"/>
          <w:lang w:eastAsia="zh-CN"/>
        </w:rPr>
        <w:t>典型</w:t>
      </w:r>
      <w:r>
        <w:rPr>
          <w:rFonts w:hint="default" w:ascii="Times New Roman" w:hAnsi="Times New Roman" w:eastAsia="CESI仿宋-GB2312" w:cs="Times New Roman"/>
          <w:b w:val="0"/>
          <w:bCs w:val="0"/>
          <w:sz w:val="32"/>
          <w:szCs w:val="32"/>
        </w:rPr>
        <w:t>经验</w:t>
      </w:r>
      <w:r>
        <w:rPr>
          <w:rFonts w:hint="default" w:ascii="Times New Roman" w:hAnsi="Times New Roman" w:eastAsia="CESI仿宋-GB2312" w:cs="Times New Roman"/>
          <w:b w:val="0"/>
          <w:bCs w:val="0"/>
          <w:sz w:val="32"/>
          <w:szCs w:val="32"/>
          <w:lang w:eastAsia="zh-CN"/>
        </w:rPr>
        <w:t>在全市进行推介。</w:t>
      </w:r>
    </w:p>
    <w:p w14:paraId="760BB585">
      <w:pPr>
        <w:pageBreakBefore w:val="0"/>
        <w:kinsoku/>
        <w:wordWrap/>
        <w:overflowPunct/>
        <w:autoSpaceDE/>
        <w:autoSpaceDN/>
        <w:bidi w:val="0"/>
        <w:spacing w:line="560" w:lineRule="exact"/>
        <w:textAlignment w:val="auto"/>
        <w:rPr>
          <w:rStyle w:val="13"/>
          <w:rFonts w:hint="default" w:ascii="Times New Roman" w:hAnsi="Times New Roman" w:eastAsia="仿宋" w:cs="Times New Roman"/>
          <w:bCs/>
          <w:color w:val="000000" w:themeColor="text1"/>
          <w:sz w:val="32"/>
          <w:szCs w:val="32"/>
          <w:lang w:val="en-US" w:eastAsia="zh-CN"/>
          <w14:textFill>
            <w14:solidFill>
              <w14:schemeClr w14:val="tx1"/>
            </w14:solidFill>
          </w14:textFill>
        </w:rPr>
      </w:pPr>
      <w:r>
        <w:rPr>
          <w:rStyle w:val="10"/>
          <w:rFonts w:hint="default" w:ascii="Times New Roman" w:hAnsi="Times New Roman" w:eastAsia="宋体" w:cs="Times New Roman"/>
          <w:b/>
          <w:bCs/>
          <w:lang w:val="en-US" w:eastAsia="zh-CN"/>
        </w:rPr>
        <w:t>3</w:t>
      </w:r>
      <w:r>
        <w:rPr>
          <w:rFonts w:hint="default" w:ascii="Times New Roman" w:hAnsi="Times New Roman" w:cs="Times New Roman"/>
          <w:b/>
          <w:bCs/>
          <w:color w:val="000000"/>
          <w:kern w:val="0"/>
          <w:szCs w:val="32"/>
          <w:lang w:eastAsia="zh-CN"/>
        </w:rPr>
        <w:t xml:space="preserve">. </w:t>
      </w:r>
      <w:r>
        <w:rPr>
          <w:rFonts w:hint="eastAsia" w:ascii="Times New Roman" w:hAnsi="Times New Roman" w:cs="Times New Roman"/>
          <w:b/>
          <w:bCs/>
          <w:color w:val="000000"/>
          <w:kern w:val="0"/>
          <w:szCs w:val="32"/>
          <w:lang w:eastAsia="zh-CN"/>
        </w:rPr>
        <w:t>做好易迁后扶，织密幸福网络</w:t>
      </w:r>
      <w:r>
        <w:rPr>
          <w:rFonts w:hint="default" w:ascii="Times New Roman" w:hAnsi="Times New Roman" w:cs="Times New Roman"/>
          <w:b/>
          <w:bCs/>
          <w:color w:val="000000"/>
          <w:kern w:val="0"/>
          <w:szCs w:val="32"/>
          <w:lang w:eastAsia="zh-CN"/>
        </w:rPr>
        <w:t>。</w:t>
      </w:r>
      <w:r>
        <w:rPr>
          <w:rFonts w:hint="default" w:ascii="Times New Roman" w:hAnsi="Times New Roman" w:eastAsia="仿宋_GB2312" w:cs="Times New Roman"/>
          <w:sz w:val="32"/>
          <w:szCs w:val="32"/>
          <w:lang w:val="en-US" w:eastAsia="zh-CN"/>
        </w:rPr>
        <w:t>按照“迁入地为主、迁出地配合”原则，压实迁入地责任，制定服务清单，优化“一站式”服务，落实“三办”便民服务，让搬迁群众告别“两头跑”。双江镇东环新村安置点由县发改局结对，其他城镇集中安置点由乡镇干部帮扶，各安置点健全基层党组织，以党建引领安置区创建，开展融入感化活动。与本地企业合作签双向服务协议，优先保障易迁劳力就业，解决</w:t>
      </w:r>
      <w:r>
        <w:rPr>
          <w:rFonts w:hint="default" w:ascii="Times New Roman" w:hAnsi="Times New Roman" w:eastAsia="仿宋_GB2312" w:cs="Times New Roman"/>
          <w:color w:val="000000"/>
          <w:sz w:val="32"/>
          <w:szCs w:val="32"/>
          <w:shd w:val="clear" w:color="auto" w:fill="FFFFFF"/>
          <w:lang w:val="en-US" w:eastAsia="zh-CN"/>
        </w:rPr>
        <w:t>547人县内就业，172户增收。今年集中安置点设38个公益性岗位，全县59名搬迁劳动力就业，59户180人受益。开展家政、挖机叉车技能培训，举办9场线上线下招聘会，对接省内外企业，助266人县外就业。</w:t>
      </w:r>
      <w:r>
        <w:rPr>
          <w:rFonts w:hint="default" w:ascii="Times New Roman" w:hAnsi="Times New Roman" w:eastAsia="仿宋" w:cs="Times New Roman"/>
          <w:color w:val="000000"/>
          <w:sz w:val="32"/>
          <w:szCs w:val="32"/>
          <w:shd w:val="clear" w:color="auto" w:fill="FFFFFF"/>
          <w:lang w:val="en-US" w:eastAsia="zh-CN"/>
        </w:rPr>
        <w:t xml:space="preserve"> </w:t>
      </w:r>
    </w:p>
    <w:p w14:paraId="64DB9F40">
      <w:pPr>
        <w:pStyle w:val="5"/>
        <w:pageBreakBefore w:val="0"/>
        <w:kinsoku/>
        <w:wordWrap/>
        <w:overflowPunct/>
        <w:autoSpaceDE/>
        <w:autoSpaceDN/>
        <w:bidi w:val="0"/>
        <w:spacing w:line="560" w:lineRule="exact"/>
        <w:textAlignment w:val="auto"/>
        <w:rPr>
          <w:rFonts w:hint="default" w:ascii="Times New Roman" w:hAnsi="Times New Roman" w:cs="Times New Roman"/>
        </w:rPr>
      </w:pPr>
      <w:r>
        <w:rPr>
          <w:rFonts w:hint="default" w:ascii="Times New Roman" w:hAnsi="Times New Roman" w:cs="Times New Roman"/>
          <w:lang w:eastAsia="zh-CN"/>
        </w:rPr>
        <w:t>（七）</w:t>
      </w:r>
      <w:r>
        <w:rPr>
          <w:rFonts w:hint="default" w:ascii="Times New Roman" w:hAnsi="Times New Roman" w:cs="Times New Roman"/>
        </w:rPr>
        <w:t>筑牢思想根基，掌握意识形态</w:t>
      </w:r>
      <w:r>
        <w:rPr>
          <w:rFonts w:hint="default" w:ascii="Times New Roman" w:hAnsi="Times New Roman" w:cs="Times New Roman"/>
          <w:lang w:eastAsia="zh-CN"/>
        </w:rPr>
        <w:t>“</w:t>
      </w:r>
      <w:r>
        <w:rPr>
          <w:rFonts w:hint="default" w:ascii="Times New Roman" w:hAnsi="Times New Roman" w:cs="Times New Roman"/>
        </w:rPr>
        <w:t>领导权</w:t>
      </w:r>
      <w:r>
        <w:rPr>
          <w:rFonts w:hint="default" w:ascii="Times New Roman" w:hAnsi="Times New Roman" w:cs="Times New Roman"/>
          <w:lang w:eastAsia="zh-CN"/>
        </w:rPr>
        <w:t>”</w:t>
      </w:r>
    </w:p>
    <w:p w14:paraId="62D3E52B">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1"/>
          <w:rFonts w:hint="default" w:ascii="Times New Roman" w:hAnsi="Times New Roman" w:cs="Times New Roman"/>
          <w:lang w:val="en-US" w:eastAsia="zh-CN"/>
        </w:rPr>
        <w:t>1</w:t>
      </w:r>
      <w:r>
        <w:rPr>
          <w:rStyle w:val="11"/>
          <w:rFonts w:hint="default" w:ascii="Times New Roman" w:hAnsi="Times New Roman" w:cs="Times New Roman"/>
        </w:rPr>
        <w:t>．</w:t>
      </w:r>
      <w:r>
        <w:rPr>
          <w:rFonts w:hint="default" w:ascii="Times New Roman" w:hAnsi="Times New Roman" w:cs="Times New Roman"/>
          <w:b/>
          <w:bCs/>
          <w:lang w:eastAsia="zh-CN"/>
        </w:rPr>
        <w:t>强化理论武装，</w:t>
      </w:r>
      <w:r>
        <w:rPr>
          <w:rFonts w:hint="eastAsia" w:ascii="Times New Roman" w:hAnsi="Times New Roman" w:cs="Times New Roman"/>
          <w:b/>
          <w:bCs/>
          <w:lang w:eastAsia="zh-CN"/>
        </w:rPr>
        <w:t>凝聚思想共识。</w:t>
      </w:r>
      <w:r>
        <w:rPr>
          <w:rFonts w:hint="default" w:ascii="Times New Roman" w:hAnsi="Times New Roman" w:cs="Times New Roman"/>
          <w:lang w:eastAsia="zh-CN"/>
        </w:rPr>
        <w:t>县发改局高度重视意识形态工作，纳入重要议事日程。组织干部职工学习习近平新时代中国特色社会主义思想，深入开展学习贯彻中央八项规定学习教育活动，全年局党组理论中心组集中学习</w:t>
      </w:r>
      <w:r>
        <w:rPr>
          <w:rFonts w:hint="default" w:ascii="Times New Roman" w:hAnsi="Times New Roman" w:cs="Times New Roman"/>
          <w:lang w:val="en-US" w:eastAsia="zh-CN"/>
        </w:rPr>
        <w:t>12次，筑牢思想根基。</w:t>
      </w:r>
    </w:p>
    <w:p w14:paraId="77FBB906">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1"/>
          <w:rFonts w:hint="default" w:ascii="Times New Roman" w:hAnsi="Times New Roman" w:cs="Times New Roman"/>
          <w:lang w:val="en-US" w:eastAsia="zh-CN"/>
        </w:rPr>
        <w:t>2</w:t>
      </w:r>
      <w:r>
        <w:rPr>
          <w:rStyle w:val="11"/>
          <w:rFonts w:hint="default" w:ascii="Times New Roman" w:hAnsi="Times New Roman" w:cs="Times New Roman"/>
        </w:rPr>
        <w:t>．</w:t>
      </w:r>
      <w:r>
        <w:rPr>
          <w:rFonts w:hint="default" w:ascii="Times New Roman" w:hAnsi="Times New Roman" w:cs="Times New Roman"/>
          <w:b/>
          <w:bCs/>
          <w:lang w:val="en-US" w:eastAsia="zh-CN"/>
        </w:rPr>
        <w:t>加强阵地建设，</w:t>
      </w:r>
      <w:r>
        <w:rPr>
          <w:rFonts w:hint="eastAsia" w:ascii="Times New Roman" w:hAnsi="Times New Roman" w:cs="Times New Roman"/>
          <w:b/>
          <w:bCs/>
          <w:lang w:val="en-US" w:eastAsia="zh-CN"/>
        </w:rPr>
        <w:t>营造正向氛围。</w:t>
      </w:r>
      <w:r>
        <w:rPr>
          <w:rFonts w:hint="default" w:ascii="Times New Roman" w:hAnsi="Times New Roman" w:cs="Times New Roman"/>
          <w:lang w:val="en-US" w:eastAsia="zh-CN"/>
        </w:rPr>
        <w:t>管好单位</w:t>
      </w:r>
      <w:r>
        <w:rPr>
          <w:rFonts w:hint="eastAsia" w:ascii="Times New Roman" w:hAnsi="Times New Roman" w:cs="Times New Roman"/>
          <w:lang w:val="en-US" w:eastAsia="zh-CN"/>
        </w:rPr>
        <w:t>微信工作群</w:t>
      </w:r>
      <w:r>
        <w:rPr>
          <w:rFonts w:hint="default" w:ascii="Times New Roman" w:hAnsi="Times New Roman" w:cs="Times New Roman"/>
          <w:lang w:val="en-US" w:eastAsia="zh-CN"/>
        </w:rPr>
        <w:t>、宣传栏等平台，定期发布正能量信息，营造舆论氛围。</w:t>
      </w:r>
    </w:p>
    <w:p w14:paraId="6573B8ED">
      <w:pPr>
        <w:pageBreakBefore w:val="0"/>
        <w:kinsoku/>
        <w:wordWrap/>
        <w:overflowPunct/>
        <w:autoSpaceDE/>
        <w:autoSpaceDN/>
        <w:bidi w:val="0"/>
        <w:spacing w:line="560" w:lineRule="exact"/>
        <w:textAlignment w:val="auto"/>
        <w:rPr>
          <w:rFonts w:hint="default" w:ascii="Times New Roman" w:hAnsi="Times New Roman" w:eastAsia="仿宋_GB2312" w:cs="Times New Roman"/>
          <w:lang w:eastAsia="zh-CN"/>
        </w:rPr>
      </w:pPr>
      <w:r>
        <w:rPr>
          <w:rStyle w:val="11"/>
          <w:rFonts w:hint="eastAsia" w:ascii="Times New Roman" w:hAnsi="Times New Roman" w:cs="Times New Roman"/>
          <w:lang w:val="en-US" w:eastAsia="zh-CN"/>
        </w:rPr>
        <w:t>3</w:t>
      </w:r>
      <w:r>
        <w:rPr>
          <w:rStyle w:val="11"/>
          <w:rFonts w:hint="default" w:ascii="Times New Roman" w:hAnsi="Times New Roman" w:cs="Times New Roman"/>
        </w:rPr>
        <w:t>．</w:t>
      </w:r>
      <w:r>
        <w:rPr>
          <w:rFonts w:hint="default" w:ascii="Times New Roman" w:hAnsi="Times New Roman" w:cs="Times New Roman"/>
          <w:b/>
          <w:bCs/>
          <w:lang w:val="en-US" w:eastAsia="zh-CN"/>
        </w:rPr>
        <w:t>压实工作责任，</w:t>
      </w:r>
      <w:r>
        <w:rPr>
          <w:rFonts w:hint="eastAsia" w:ascii="Times New Roman" w:hAnsi="Times New Roman" w:cs="Times New Roman"/>
          <w:b/>
          <w:bCs/>
          <w:lang w:val="en-US" w:eastAsia="zh-CN"/>
        </w:rPr>
        <w:t>防范风险隐患。</w:t>
      </w:r>
      <w:r>
        <w:rPr>
          <w:rFonts w:hint="default" w:ascii="Times New Roman" w:hAnsi="Times New Roman" w:cs="Times New Roman"/>
          <w:lang w:val="en-US" w:eastAsia="zh-CN"/>
        </w:rPr>
        <w:t xml:space="preserve">制定计划方案，任务分解到岗到人，局党组每半年专题研判和排查风险，确保发改行业领域意识形态风险稳定可控。 </w:t>
      </w:r>
    </w:p>
    <w:p w14:paraId="306CB7FA">
      <w:pPr>
        <w:pStyle w:val="4"/>
        <w:pageBreakBefore w:val="0"/>
        <w:kinsoku/>
        <w:wordWrap/>
        <w:overflowPunct/>
        <w:autoSpaceDE/>
        <w:autoSpaceDN/>
        <w:bidi w:val="0"/>
        <w:spacing w:beforeLines="0" w:afterLines="0"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三、存在问题</w:t>
      </w:r>
    </w:p>
    <w:p w14:paraId="09B8FCF0">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1"/>
          <w:rFonts w:hint="eastAsia" w:ascii="楷体_GB2312" w:hAnsi="楷体_GB2312" w:eastAsia="楷体_GB2312" w:cs="楷体_GB2312"/>
          <w:lang w:val="en-US" w:eastAsia="zh-CN"/>
        </w:rPr>
        <w:t>（一）经济增长动力有待进一步增强。</w:t>
      </w:r>
      <w:r>
        <w:rPr>
          <w:rFonts w:hint="default" w:ascii="Times New Roman" w:hAnsi="Times New Roman" w:cs="Times New Roman"/>
          <w:lang w:val="en-US" w:eastAsia="zh-CN"/>
        </w:rPr>
        <w:t>县域主导产业规模偏小，产业链条不完善，新兴产业培育不足，对经济增长的拉动作用有限；固定资产投资增速放缓，部分重点项目推进受阻，存在要素保障不到位、前期手续办理滞后等问题，影响经济增长后劲。</w:t>
      </w:r>
    </w:p>
    <w:p w14:paraId="4D85DCC5">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1"/>
          <w:rFonts w:hint="eastAsia" w:ascii="楷体_GB2312" w:hAnsi="楷体_GB2312" w:eastAsia="楷体_GB2312" w:cs="楷体_GB2312"/>
          <w:lang w:val="en-US" w:eastAsia="zh-CN"/>
        </w:rPr>
        <w:t>（二）</w:t>
      </w:r>
      <w:r>
        <w:rPr>
          <w:rStyle w:val="11"/>
          <w:rFonts w:hint="default" w:ascii="楷体_GB2312" w:hAnsi="楷体_GB2312" w:eastAsia="楷体_GB2312" w:cs="楷体_GB2312"/>
          <w:lang w:val="en-US" w:eastAsia="zh-CN"/>
        </w:rPr>
        <w:t>项目谋划与推进质效需提升。</w:t>
      </w:r>
      <w:r>
        <w:rPr>
          <w:rFonts w:hint="default" w:ascii="Times New Roman" w:hAnsi="Times New Roman" w:eastAsia="仿宋_GB2312" w:cs="Times New Roman"/>
          <w:b/>
          <w:bCs/>
          <w:lang w:val="en-US" w:eastAsia="zh-CN"/>
        </w:rPr>
        <w:t>一是</w:t>
      </w:r>
      <w:r>
        <w:rPr>
          <w:rFonts w:hint="default" w:ascii="Times New Roman" w:hAnsi="Times New Roman" w:eastAsia="仿宋_GB2312" w:cs="Times New Roman"/>
          <w:lang w:val="en-US" w:eastAsia="zh-CN"/>
        </w:rPr>
        <w:t>重点项目建设进展偏慢。“三类资金”项目、专项债项目、市级重点项目等未开工较多。项目初步设计、施工设计、招投标、施工许可等关键环节耗时较长，影响项目开工。</w:t>
      </w:r>
      <w:r>
        <w:rPr>
          <w:rFonts w:hint="default" w:ascii="Times New Roman" w:hAnsi="Times New Roman" w:eastAsia="仿宋_GB2312" w:cs="Times New Roman"/>
          <w:b/>
          <w:bCs/>
          <w:lang w:val="en-US" w:eastAsia="zh-CN"/>
        </w:rPr>
        <w:t>二是</w:t>
      </w:r>
      <w:r>
        <w:rPr>
          <w:rFonts w:hint="default" w:ascii="Times New Roman" w:hAnsi="Times New Roman" w:eastAsia="仿宋_GB2312" w:cs="Times New Roman"/>
          <w:lang w:val="en-US" w:eastAsia="zh-CN"/>
        </w:rPr>
        <w:t>固投项目结余数量偏少</w:t>
      </w:r>
      <w:r>
        <w:rPr>
          <w:rFonts w:hint="default" w:ascii="Times New Roman" w:hAnsi="Times New Roman" w:cs="Times New Roman"/>
          <w:lang w:val="en-US" w:eastAsia="zh-CN"/>
        </w:rPr>
        <w:t>。</w:t>
      </w:r>
      <w:r>
        <w:rPr>
          <w:rFonts w:hint="default" w:ascii="Times New Roman" w:hAnsi="Times New Roman" w:cs="Times New Roman"/>
          <w:b/>
          <w:bCs/>
          <w:lang w:val="en-US" w:eastAsia="zh-CN"/>
        </w:rPr>
        <w:t>三是</w:t>
      </w:r>
      <w:r>
        <w:rPr>
          <w:rFonts w:hint="default" w:ascii="Times New Roman" w:hAnsi="Times New Roman" w:eastAsia="仿宋_GB2312" w:cs="Times New Roman"/>
          <w:lang w:val="en-US" w:eastAsia="zh-CN"/>
        </w:rPr>
        <w:t>新能源电力并网消纳能力缺口大。</w:t>
      </w:r>
    </w:p>
    <w:p w14:paraId="5FE00886">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1"/>
          <w:rFonts w:hint="eastAsia" w:ascii="楷体_GB2312" w:hAnsi="楷体_GB2312" w:eastAsia="楷体_GB2312" w:cs="楷体_GB2312"/>
          <w:lang w:val="en-US" w:eastAsia="zh-CN"/>
        </w:rPr>
        <w:t>（三）</w:t>
      </w:r>
      <w:r>
        <w:rPr>
          <w:rStyle w:val="11"/>
          <w:rFonts w:hint="default" w:ascii="楷体_GB2312" w:hAnsi="楷体_GB2312" w:eastAsia="楷体_GB2312" w:cs="楷体_GB2312"/>
          <w:lang w:val="en-US" w:eastAsia="zh-CN"/>
        </w:rPr>
        <w:t>营商环境优化仍有提升空间。</w:t>
      </w:r>
      <w:r>
        <w:rPr>
          <w:rFonts w:hint="default" w:ascii="Times New Roman" w:hAnsi="Times New Roman" w:cs="Times New Roman"/>
          <w:lang w:val="en-US" w:eastAsia="zh-CN"/>
        </w:rPr>
        <w:t>虽然在营商环境建设方面采取了一系列举措，但部分审批流程仍需进一步简化，政务服务智能化水平不高；部分惠企政策落实存在 “最后一公里” 问题，政策知晓率、企业获得感有待提升；市场监管的精准性、有效性不足，企业公平竞争环境仍需进一步营造。</w:t>
      </w:r>
    </w:p>
    <w:p w14:paraId="7CFA46B0">
      <w:pPr>
        <w:pStyle w:val="4"/>
        <w:pageBreakBefore w:val="0"/>
        <w:kinsoku/>
        <w:wordWrap/>
        <w:overflowPunct/>
        <w:autoSpaceDE/>
        <w:autoSpaceDN/>
        <w:bidi w:val="0"/>
        <w:spacing w:beforeLines="0" w:afterLines="0"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四、下年度工作计划</w:t>
      </w:r>
    </w:p>
    <w:p w14:paraId="539BB503">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2"/>
          <w:rFonts w:hint="default" w:ascii="Times New Roman" w:hAnsi="Times New Roman" w:cs="Times New Roman"/>
          <w:lang w:val="en-US" w:eastAsia="zh-CN"/>
        </w:rPr>
        <w:t>（一）全力推进项目建设，持续增强经济增长动能。</w:t>
      </w:r>
      <w:r>
        <w:rPr>
          <w:rFonts w:hint="default" w:ascii="Times New Roman" w:hAnsi="Times New Roman" w:eastAsia="仿宋_GB2312" w:cs="Times New Roman"/>
          <w:b/>
          <w:bCs/>
          <w:lang w:val="en-US" w:eastAsia="zh-CN"/>
        </w:rPr>
        <w:t>一是围绕投资增长后劲</w:t>
      </w:r>
      <w:r>
        <w:rPr>
          <w:rFonts w:hint="default" w:ascii="Times New Roman" w:hAnsi="Times New Roman" w:cs="Times New Roman"/>
          <w:b/>
          <w:bCs/>
          <w:lang w:val="en-US" w:eastAsia="zh-CN"/>
        </w:rPr>
        <w:t>，</w:t>
      </w:r>
      <w:r>
        <w:rPr>
          <w:rFonts w:hint="default" w:ascii="Times New Roman" w:hAnsi="Times New Roman" w:eastAsia="仿宋_GB2312" w:cs="Times New Roman"/>
          <w:b/>
          <w:bCs/>
          <w:lang w:val="en-US" w:eastAsia="zh-CN"/>
        </w:rPr>
        <w:t>在产业培强上发力</w:t>
      </w:r>
      <w:r>
        <w:rPr>
          <w:rFonts w:hint="default" w:ascii="Times New Roman" w:hAnsi="Times New Roman" w:eastAsia="仿宋_GB2312" w:cs="Times New Roman"/>
          <w:lang w:val="en-US" w:eastAsia="zh-CN"/>
        </w:rPr>
        <w:t>。紧抓国家推动大规模设备更新和消费品以旧换新的机遇，实施产业发展“千百十”工程，推动中医药、建材、食品加工等传统产业技改升级。推动新能源、箱包皮具等新兴产业集群化发展</w:t>
      </w:r>
      <w:r>
        <w:rPr>
          <w:rFonts w:hint="default" w:ascii="Times New Roman" w:hAnsi="Times New Roman" w:cs="Times New Roman"/>
          <w:lang w:val="en-US" w:eastAsia="zh-CN"/>
        </w:rPr>
        <w:t>，</w:t>
      </w:r>
      <w:r>
        <w:rPr>
          <w:rFonts w:hint="default" w:ascii="Times New Roman" w:hAnsi="Times New Roman" w:eastAsia="仿宋_GB2312" w:cs="Times New Roman"/>
          <w:lang w:val="en-US" w:eastAsia="zh-CN"/>
        </w:rPr>
        <w:t>围绕红、绿、古三张旅游名片，持续推进文旅融合</w:t>
      </w:r>
      <w:r>
        <w:rPr>
          <w:rFonts w:hint="default" w:ascii="Times New Roman" w:hAnsi="Times New Roman" w:cs="Times New Roman"/>
          <w:lang w:val="en-US" w:eastAsia="zh-CN"/>
        </w:rPr>
        <w:t>。重点</w:t>
      </w:r>
      <w:r>
        <w:rPr>
          <w:rFonts w:hint="default" w:ascii="Times New Roman" w:hAnsi="Times New Roman" w:eastAsia="仿宋_GB2312" w:cs="Times New Roman"/>
          <w:lang w:val="en-US" w:eastAsia="zh-CN"/>
        </w:rPr>
        <w:t>推动县溪文旅综合体、特色农产品冷链配送体系、中药材冷链物流中心、县溪镇</w:t>
      </w:r>
      <w:r>
        <w:rPr>
          <w:rFonts w:hint="default" w:ascii="Times New Roman" w:hAnsi="Times New Roman" w:cs="Times New Roman"/>
          <w:lang w:val="en-US" w:eastAsia="zh-CN"/>
        </w:rPr>
        <w:t>和</w:t>
      </w:r>
      <w:r>
        <w:rPr>
          <w:rFonts w:hint="default" w:ascii="Times New Roman" w:hAnsi="Times New Roman" w:eastAsia="仿宋_GB2312" w:cs="Times New Roman"/>
          <w:lang w:val="en-US" w:eastAsia="zh-CN"/>
        </w:rPr>
        <w:t>播阳镇农贸市场改扩建等文旅、商贸物流项目年内开工建设。</w:t>
      </w:r>
      <w:r>
        <w:rPr>
          <w:rFonts w:hint="default" w:ascii="Times New Roman" w:hAnsi="Times New Roman" w:eastAsia="仿宋_GB2312" w:cs="Times New Roman"/>
          <w:b/>
          <w:bCs/>
          <w:lang w:val="en-US" w:eastAsia="zh-CN"/>
        </w:rPr>
        <w:t>二是围绕投资政策方向</w:t>
      </w:r>
      <w:r>
        <w:rPr>
          <w:rFonts w:hint="default" w:ascii="Times New Roman" w:hAnsi="Times New Roman" w:cs="Times New Roman"/>
          <w:b/>
          <w:bCs/>
          <w:lang w:val="en-US" w:eastAsia="zh-CN"/>
        </w:rPr>
        <w:t>，</w:t>
      </w:r>
      <w:r>
        <w:rPr>
          <w:rFonts w:hint="default" w:ascii="Times New Roman" w:hAnsi="Times New Roman" w:eastAsia="仿宋_GB2312" w:cs="Times New Roman"/>
          <w:b/>
          <w:bCs/>
          <w:lang w:val="en-US" w:eastAsia="zh-CN"/>
        </w:rPr>
        <w:t>在谋划争资上发力</w:t>
      </w:r>
      <w:r>
        <w:rPr>
          <w:rFonts w:hint="default" w:ascii="Times New Roman" w:hAnsi="Times New Roman" w:eastAsia="仿宋_GB2312" w:cs="Times New Roman"/>
          <w:lang w:val="en-US" w:eastAsia="zh-CN"/>
        </w:rPr>
        <w:t>。主动对接国家投资方向和政策导向，聚焦超长期万亿国债</w:t>
      </w:r>
      <w:r>
        <w:rPr>
          <w:rFonts w:hint="default" w:ascii="Times New Roman" w:hAnsi="Times New Roman" w:cs="Times New Roman"/>
          <w:lang w:val="en-US" w:eastAsia="zh-CN"/>
        </w:rPr>
        <w:t>，</w:t>
      </w:r>
      <w:r>
        <w:rPr>
          <w:rFonts w:hint="default" w:ascii="Times New Roman" w:hAnsi="Times New Roman" w:eastAsia="仿宋_GB2312" w:cs="Times New Roman"/>
          <w:lang w:val="en-US" w:eastAsia="zh-CN"/>
        </w:rPr>
        <w:t>围绕“十五五”规划重大工程，积极争取产业、交通、水利、物流、能源、物资储备等重大项目列入上级规划。</w:t>
      </w:r>
      <w:r>
        <w:rPr>
          <w:rFonts w:hint="default" w:ascii="Times New Roman" w:hAnsi="Times New Roman" w:eastAsia="FangSong_GB2312" w:cs="Times New Roman"/>
          <w:sz w:val="32"/>
          <w:szCs w:val="32"/>
          <w:lang w:val="en-US" w:eastAsia="zh-CN"/>
        </w:rPr>
        <w:t>力争新实施以工代赈项目6-8个，总投资保持在2500万元左右。</w:t>
      </w:r>
      <w:r>
        <w:rPr>
          <w:rFonts w:hint="default" w:ascii="Times New Roman" w:hAnsi="Times New Roman" w:eastAsia="仿宋_GB2312" w:cs="Times New Roman"/>
          <w:b/>
          <w:bCs/>
          <w:lang w:val="en-US" w:eastAsia="zh-CN"/>
        </w:rPr>
        <w:t>三是围绕激发民间投资</w:t>
      </w:r>
      <w:r>
        <w:rPr>
          <w:rFonts w:hint="default" w:ascii="Times New Roman" w:hAnsi="Times New Roman" w:cs="Times New Roman"/>
          <w:b/>
          <w:bCs/>
          <w:lang w:val="en-US" w:eastAsia="zh-CN"/>
        </w:rPr>
        <w:t>，</w:t>
      </w:r>
      <w:r>
        <w:rPr>
          <w:rFonts w:hint="default" w:ascii="Times New Roman" w:hAnsi="Times New Roman" w:eastAsia="仿宋_GB2312" w:cs="Times New Roman"/>
          <w:b/>
          <w:bCs/>
          <w:lang w:val="en-US" w:eastAsia="zh-CN"/>
        </w:rPr>
        <w:t>在项目招引上发力。</w:t>
      </w:r>
      <w:r>
        <w:rPr>
          <w:rFonts w:hint="default" w:ascii="Times New Roman" w:hAnsi="Times New Roman" w:eastAsia="仿宋_GB2312" w:cs="Times New Roman"/>
          <w:lang w:val="en-US" w:eastAsia="zh-CN"/>
        </w:rPr>
        <w:t>加大向民间资本推介项目力度，鼓励和吸引民间资本向重点工程、重点产业聚集，扎实开展湘商回归、产业链招商、以商招商等活动，充分激发民间投资活力，持续扩大民间投资增幅和占比</w:t>
      </w:r>
      <w:r>
        <w:rPr>
          <w:rFonts w:hint="default" w:ascii="Times New Roman" w:hAnsi="Times New Roman" w:cs="Times New Roman"/>
          <w:lang w:val="en-US" w:eastAsia="zh-CN"/>
        </w:rPr>
        <w:t>。</w:t>
      </w:r>
    </w:p>
    <w:p w14:paraId="773478FD">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2"/>
          <w:rFonts w:hint="default" w:ascii="Times New Roman" w:hAnsi="Times New Roman" w:cs="Times New Roman"/>
          <w:lang w:val="en-US" w:eastAsia="zh-CN"/>
        </w:rPr>
        <w:t>（二）精准开展争资争项，不断拓宽发展资金渠道。</w:t>
      </w:r>
      <w:r>
        <w:rPr>
          <w:rFonts w:hint="default" w:ascii="Times New Roman" w:hAnsi="Times New Roman" w:cs="Times New Roman"/>
          <w:lang w:val="en-US" w:eastAsia="zh-CN"/>
        </w:rPr>
        <w:t>密切关注国家和省市政策导向，深入研究资金支持方向和项目申报要求，提升项目谋划包装的精准性和竞争力；加强与上级部门的沟通对接，积极争取中央预算内投资、专项债券、政策性金融工具等各类资金支持，扩大获批项目数量和资金规模</w:t>
      </w:r>
      <w:r>
        <w:rPr>
          <w:rFonts w:hint="default" w:ascii="Times New Roman" w:hAnsi="Times New Roman" w:eastAsia="仿宋_GB2312" w:cs="Times New Roman"/>
          <w:color w:val="auto"/>
          <w:w w:val="100"/>
          <w:sz w:val="32"/>
          <w:szCs w:val="32"/>
          <w:lang w:eastAsia="zh-CN"/>
        </w:rPr>
        <w:t>，对项目逐级申报进行闭环跟踪</w:t>
      </w:r>
      <w:r>
        <w:rPr>
          <w:rFonts w:hint="default" w:ascii="Times New Roman" w:hAnsi="Times New Roman" w:cs="Times New Roman"/>
          <w:lang w:val="en-US" w:eastAsia="zh-CN"/>
        </w:rPr>
        <w:t>；完善项目前期工作推进机制，提升项目申报质量，</w:t>
      </w:r>
      <w:r>
        <w:rPr>
          <w:rFonts w:hint="default" w:ascii="Times New Roman" w:hAnsi="Times New Roman" w:eastAsia="仿宋_GB2312" w:cs="Times New Roman"/>
          <w:b w:val="0"/>
          <w:bCs w:val="0"/>
          <w:color w:val="auto"/>
          <w:w w:val="100"/>
          <w:sz w:val="32"/>
          <w:szCs w:val="32"/>
          <w:lang w:val="en-US" w:eastAsia="zh-CN"/>
        </w:rPr>
        <w:t>确保全年储备项目数量动态保持在200个以上</w:t>
      </w:r>
      <w:r>
        <w:rPr>
          <w:rFonts w:hint="default" w:ascii="Times New Roman" w:hAnsi="Times New Roman" w:cs="Times New Roman"/>
          <w:lang w:val="en-US" w:eastAsia="zh-CN"/>
        </w:rPr>
        <w:t>。</w:t>
      </w:r>
    </w:p>
    <w:p w14:paraId="514E324F">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2"/>
          <w:rFonts w:hint="default" w:ascii="Times New Roman" w:hAnsi="Times New Roman" w:cs="Times New Roman"/>
          <w:lang w:val="en-US" w:eastAsia="zh-CN"/>
        </w:rPr>
        <w:t>（三）深化国防动员建设，切实提升安全保障能力。</w:t>
      </w:r>
      <w:r>
        <w:rPr>
          <w:rFonts w:hint="default" w:ascii="Times New Roman" w:hAnsi="Times New Roman" w:cs="Times New Roman"/>
          <w:lang w:val="en-US" w:eastAsia="zh-CN"/>
        </w:rPr>
        <w:t xml:space="preserve">进一步完善国防动员工作机制，明确部门职责分工，加强协调配合，形成工作合力；扎实开展国防动员潜力调查，及时更新数据库，提供数据支撑；加强队伍建设，开展培训和演练，提升应急应战能力；加大国防教育宣传力度，创新方式，提升全民国防意识，推动工作落地见效。 </w:t>
      </w:r>
    </w:p>
    <w:p w14:paraId="55DF2754">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2"/>
          <w:rFonts w:hint="default" w:ascii="Times New Roman" w:hAnsi="Times New Roman" w:cs="Times New Roman"/>
          <w:lang w:val="en-US" w:eastAsia="zh-CN"/>
        </w:rPr>
        <w:t>（四）持续优化营商环境，着力激发市场主体活力。</w:t>
      </w:r>
      <w:r>
        <w:rPr>
          <w:rFonts w:hint="default" w:ascii="Times New Roman" w:hAnsi="Times New Roman" w:cs="Times New Roman"/>
          <w:lang w:val="en-US" w:eastAsia="zh-CN"/>
        </w:rPr>
        <w:t xml:space="preserve">深入推进“放管服”改革，简化审批流程，提升政务服务智能化、便捷化水平，实现更多事项“一网通办”“掌上办”；全面落实减税降费政策，加强宣传解读，确保政策红利直达市场主体；健全政企沟通长效机制，定期召开企业家座谈会，及时解决企业发展难题；加强市场监管，维护公平竞争秩序，营造市场化、法治化、国际化营商环境。 </w:t>
      </w:r>
    </w:p>
    <w:p w14:paraId="5743A54C">
      <w:pPr>
        <w:pageBreakBefore w:val="0"/>
        <w:kinsoku/>
        <w:wordWrap/>
        <w:overflowPunct/>
        <w:autoSpaceDE/>
        <w:autoSpaceDN/>
        <w:bidi w:val="0"/>
        <w:spacing w:line="560" w:lineRule="exact"/>
        <w:textAlignment w:val="auto"/>
        <w:rPr>
          <w:rFonts w:hint="default" w:ascii="Times New Roman" w:hAnsi="Times New Roman" w:eastAsia="仿宋_GB2312" w:cs="Times New Roman"/>
          <w:lang w:eastAsia="zh-CN"/>
        </w:rPr>
      </w:pPr>
      <w:r>
        <w:rPr>
          <w:rStyle w:val="12"/>
          <w:rFonts w:hint="default" w:ascii="Times New Roman" w:hAnsi="Times New Roman" w:cs="Times New Roman"/>
          <w:lang w:val="en-US" w:eastAsia="zh-CN"/>
        </w:rPr>
        <w:t>（五）加快“十五五”规划编制，科学引领县域长远发展。</w:t>
      </w:r>
      <w:r>
        <w:rPr>
          <w:rFonts w:hint="default" w:ascii="Times New Roman" w:hAnsi="Times New Roman" w:cs="Times New Roman"/>
          <w:lang w:val="en-US" w:eastAsia="zh-CN"/>
        </w:rPr>
        <w:t xml:space="preserve">加快“十五五”规划编制进度，完善规划纲要内容，确保规划指标科学合理、任务明确、措施有效；加强与国家和省市规划衔接，争取将县域重点项目、举措纳入上级规划，获更多政策支持；加大规划宣传，提高社会知晓与认同，凝聚全县合力推动规划实施，确保落地见效。 </w:t>
      </w:r>
    </w:p>
    <w:p w14:paraId="66F666EC">
      <w:pPr>
        <w:pageBreakBefore w:val="0"/>
        <w:kinsoku/>
        <w:wordWrap/>
        <w:overflowPunct/>
        <w:autoSpaceDE/>
        <w:autoSpaceDN/>
        <w:bidi w:val="0"/>
        <w:spacing w:line="560" w:lineRule="exact"/>
        <w:textAlignment w:val="auto"/>
        <w:rPr>
          <w:rFonts w:hint="default" w:ascii="Times New Roman" w:hAnsi="Times New Roman" w:cs="Times New Roman"/>
          <w:lang w:val="en-US" w:eastAsia="zh-CN"/>
        </w:rPr>
      </w:pPr>
      <w:r>
        <w:rPr>
          <w:rStyle w:val="12"/>
          <w:rFonts w:hint="default" w:ascii="Times New Roman" w:hAnsi="Times New Roman" w:cs="Times New Roman"/>
          <w:lang w:val="en-US" w:eastAsia="zh-CN"/>
        </w:rPr>
        <w:t>（六）聚焦民生短板改善，不断提升群众生活品质。</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维护粮食</w:t>
      </w:r>
      <w:r>
        <w:rPr>
          <w:rFonts w:hint="default" w:ascii="Times New Roman" w:hAnsi="Times New Roman" w:cs="Times New Roman"/>
          <w:b/>
          <w:bCs/>
          <w:color w:val="000000" w:themeColor="text1"/>
          <w:sz w:val="32"/>
          <w:szCs w:val="32"/>
          <w:lang w:val="en-US" w:eastAsia="zh-CN"/>
          <w14:textFill>
            <w14:solidFill>
              <w14:schemeClr w14:val="tx1"/>
            </w14:solidFill>
          </w14:textFill>
        </w:rPr>
        <w:t>安全，</w:t>
      </w:r>
      <w:r>
        <w:rPr>
          <w:rFonts w:hint="default" w:ascii="Times New Roman" w:hAnsi="Times New Roman" w:eastAsia="仿宋_GB2312" w:cs="Times New Roman"/>
          <w:color w:val="000000" w:themeColor="text1"/>
          <w:kern w:val="0"/>
          <w:sz w:val="32"/>
          <w:szCs w:val="32"/>
          <w:lang w:val="en-US" w:eastAsia="zh-CN" w:bidi="zh-CN"/>
          <w14:textFill>
            <w14:solidFill>
              <w14:schemeClr w14:val="tx1"/>
            </w14:solidFill>
          </w14:textFill>
        </w:rPr>
        <w:t>推进高标准粮库建设，提升保障能力，</w:t>
      </w:r>
      <w:r>
        <w:rPr>
          <w:rFonts w:hint="default" w:ascii="Times New Roman" w:hAnsi="Times New Roman" w:cs="Times New Roman"/>
          <w:lang w:val="en-US" w:eastAsia="zh-CN"/>
        </w:rPr>
        <w:t>推动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“国家储备粮源基地”建设，巩固11个粮食生产千亩综合示范片</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加大全县涉粮案件检查力度，</w:t>
      </w:r>
      <w:r>
        <w:rPr>
          <w:rFonts w:hint="default" w:ascii="Times New Roman" w:hAnsi="Times New Roman" w:cs="Times New Roman"/>
          <w:color w:val="000000" w:themeColor="text1"/>
          <w:sz w:val="32"/>
          <w:szCs w:val="32"/>
          <w:lang w:val="en-US" w:eastAsia="zh-CN"/>
          <w14:textFill>
            <w14:solidFill>
              <w14:schemeClr w14:val="tx1"/>
            </w14:solidFill>
          </w14:textFill>
        </w:rPr>
        <w:t>做好储备粮及应急成品粮管理工作。</w:t>
      </w:r>
      <w:r>
        <w:rPr>
          <w:rFonts w:hint="default" w:ascii="Times New Roman" w:hAnsi="Times New Roman" w:cs="Times New Roman"/>
          <w:b/>
          <w:bCs/>
          <w:lang w:val="en-US" w:eastAsia="zh-CN"/>
        </w:rPr>
        <w:t>加强价格调控监管，</w:t>
      </w:r>
      <w:r>
        <w:rPr>
          <w:rFonts w:hint="default" w:ascii="Times New Roman" w:hAnsi="Times New Roman" w:cs="Times New Roman"/>
          <w:lang w:val="en-US" w:eastAsia="zh-CN"/>
        </w:rPr>
        <w:t>稳定重要民生商品价格，打击价格违法行为。</w:t>
      </w:r>
      <w:r>
        <w:rPr>
          <w:rFonts w:hint="default" w:ascii="Times New Roman" w:hAnsi="Times New Roman" w:cs="Times New Roman"/>
          <w:b/>
          <w:bCs/>
          <w:lang w:val="en-US" w:eastAsia="zh-CN"/>
        </w:rPr>
        <w:t>促进易迁群众就业增收，</w:t>
      </w:r>
      <w:r>
        <w:rPr>
          <w:rFonts w:hint="default" w:ascii="Times New Roman" w:hAnsi="Times New Roman" w:cs="Times New Roman"/>
          <w:lang w:val="en-US" w:eastAsia="zh-CN"/>
        </w:rPr>
        <w:t xml:space="preserve">培育特色帮扶产业，引进龙头企业，开发公益性岗位，加强就业技能培训；加强动态监测帮扶，建立防止返贫机制，解决搬迁群众返贫风险，巩固易地搬迁脱贫成果。 </w:t>
      </w:r>
    </w:p>
    <w:p w14:paraId="59A5330A">
      <w:pPr>
        <w:pageBreakBefore w:val="0"/>
        <w:kinsoku/>
        <w:wordWrap/>
        <w:overflowPunct/>
        <w:autoSpaceDE/>
        <w:autoSpaceDN/>
        <w:bidi w:val="0"/>
        <w:spacing w:line="560" w:lineRule="exact"/>
        <w:textAlignment w:val="auto"/>
        <w:rPr>
          <w:rFonts w:hint="default" w:ascii="Times New Roman" w:hAnsi="Times New Roman" w:cs="Times New Roman"/>
        </w:rPr>
      </w:pPr>
      <w:r>
        <w:rPr>
          <w:rStyle w:val="12"/>
          <w:rFonts w:hint="default" w:ascii="Times New Roman" w:hAnsi="Times New Roman" w:cs="Times New Roman"/>
          <w:lang w:eastAsia="zh-CN"/>
        </w:rPr>
        <w:t>（</w:t>
      </w:r>
      <w:r>
        <w:rPr>
          <w:rStyle w:val="12"/>
          <w:rFonts w:hint="default" w:ascii="Times New Roman" w:hAnsi="Times New Roman" w:cs="Times New Roman"/>
          <w:lang w:val="en-US" w:eastAsia="zh-CN"/>
        </w:rPr>
        <w:t>七</w:t>
      </w:r>
      <w:r>
        <w:rPr>
          <w:rStyle w:val="12"/>
          <w:rFonts w:hint="default" w:ascii="Times New Roman" w:hAnsi="Times New Roman" w:cs="Times New Roman"/>
          <w:lang w:eastAsia="zh-CN"/>
        </w:rPr>
        <w:t>）</w:t>
      </w:r>
      <w:r>
        <w:rPr>
          <w:rStyle w:val="12"/>
          <w:rFonts w:hint="default" w:ascii="Times New Roman" w:hAnsi="Times New Roman" w:cs="Times New Roman"/>
        </w:rPr>
        <w:t>深化思想引领，筑牢意识形态主阵地。</w:t>
      </w:r>
      <w:r>
        <w:rPr>
          <w:rFonts w:hint="default" w:ascii="Times New Roman" w:hAnsi="Times New Roman" w:cs="Times New Roman"/>
          <w:lang w:eastAsia="zh-CN"/>
        </w:rPr>
        <w:t>坚持将学习宣传贯彻习近平新时代中国特色社会主义思想作为首要政治任务，巩固拓展主题教育成果，通过理论学习中心组学习、专题研讨、“三会一课”等推动党的创新理论入脑入心。严格落实意识形态工作责任制，加强宣传思想文化阵地管理，定期开展风险研判与排查，及时处置苗头性、倾向性问题。创新意识形态教育方式，结合实际打造特色理论学习品牌，利用新媒体拓展宣传面，掌握意识形态工作领导权、管理权、话语权，为发改行业领域发展提供思想保证和精神力量。</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C92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-116205</wp:posOffset>
              </wp:positionV>
              <wp:extent cx="1148715" cy="4781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8715" cy="478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05AAD">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15pt;height:37.65pt;width:90.45pt;mso-position-horizontal:outside;mso-position-horizontal-relative:margin;z-index:251659264;mso-width-relative:page;mso-height-relative:page;" filled="f" stroked="f" coordsize="21600,21600" o:gfxdata="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FDYDWAAAABwEAAA8AAAAAAAAAAQAgAAAAIgAAAGRycy9kb3ducmV2&#10;LnhtbFBLAQIUABQAAAAIAIdO4kDB2iOCNwIAAGIEAAAOAAAAAAAAAAEAIAAAACUBAABkcnMvZTJv&#10;RG9jLnhtbFBLBQYAAAAABgAGAFkBAADOBQAAAAA=&#10;">
              <v:fill on="f" focussize="0,0"/>
              <v:stroke on="f" weight="0.5pt"/>
              <v:imagedata o:title=""/>
              <o:lock v:ext="edit" aspectratio="f"/>
              <v:textbox inset="0mm,0mm,0mm,0mm">
                <w:txbxContent>
                  <w:p w14:paraId="73105AAD">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71B2A"/>
    <w:rsid w:val="17AD3E53"/>
    <w:rsid w:val="1FB58EC6"/>
    <w:rsid w:val="22C71B2A"/>
    <w:rsid w:val="3B2F5B79"/>
    <w:rsid w:val="3CD5E470"/>
    <w:rsid w:val="44AC7D2E"/>
    <w:rsid w:val="44DB6B41"/>
    <w:rsid w:val="4E781E50"/>
    <w:rsid w:val="5CC76201"/>
    <w:rsid w:val="5F739D5A"/>
    <w:rsid w:val="63C62EBC"/>
    <w:rsid w:val="657E0334"/>
    <w:rsid w:val="65FB99FD"/>
    <w:rsid w:val="669D03A0"/>
    <w:rsid w:val="67851767"/>
    <w:rsid w:val="681A38D9"/>
    <w:rsid w:val="74E62F72"/>
    <w:rsid w:val="7B235385"/>
    <w:rsid w:val="7BBF990F"/>
    <w:rsid w:val="7DF792F1"/>
    <w:rsid w:val="7EF31B1F"/>
    <w:rsid w:val="D1AE703F"/>
    <w:rsid w:val="D5AC83AA"/>
    <w:rsid w:val="DF4F0F2A"/>
    <w:rsid w:val="FBEBD7D3"/>
    <w:rsid w:val="FFCF9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黑体" w:hAnsi="黑体" w:eastAsia="仿宋_GB2312" w:cstheme="minorBidi"/>
      <w:kern w:val="2"/>
      <w:sz w:val="32"/>
      <w:szCs w:val="21"/>
      <w:lang w:val="en-US" w:eastAsia="zh-CN" w:bidi="ar-SA"/>
    </w:rPr>
  </w:style>
  <w:style w:type="paragraph" w:styleId="2">
    <w:name w:val="heading 1"/>
    <w:basedOn w:val="3"/>
    <w:next w:val="1"/>
    <w:qFormat/>
    <w:uiPriority w:val="0"/>
    <w:pPr>
      <w:keepNext/>
      <w:keepLines/>
      <w:spacing w:beforeLines="0" w:beforeAutospacing="0" w:afterLines="0" w:afterAutospacing="0" w:line="660" w:lineRule="exact"/>
      <w:ind w:firstLine="0" w:firstLineChars="0"/>
      <w:outlineLvl w:val="0"/>
    </w:pPr>
    <w:rPr>
      <w:rFonts w:ascii="Arial" w:hAnsi="Arial" w:eastAsia="方正小标宋简体"/>
      <w:b w:val="0"/>
      <w:kern w:val="44"/>
      <w:sz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5">
    <w:name w:val="heading 3"/>
    <w:basedOn w:val="1"/>
    <w:next w:val="1"/>
    <w:link w:val="12"/>
    <w:unhideWhenUsed/>
    <w:qFormat/>
    <w:uiPriority w:val="0"/>
    <w:pPr>
      <w:outlineLvl w:val="2"/>
    </w:pPr>
    <w:rPr>
      <w:rFonts w:eastAsia="楷体_GB2312"/>
      <w:b/>
    </w:rPr>
  </w:style>
  <w:style w:type="paragraph" w:styleId="6">
    <w:name w:val="heading 4"/>
    <w:basedOn w:val="1"/>
    <w:next w:val="1"/>
    <w:link w:val="11"/>
    <w:semiHidden/>
    <w:unhideWhenUsed/>
    <w:qFormat/>
    <w:uiPriority w:val="0"/>
    <w:pPr>
      <w:keepNext/>
      <w:keepLines/>
      <w:spacing w:beforeLines="0" w:beforeAutospacing="0" w:afterLines="0" w:afterAutospacing="0" w:line="560" w:lineRule="exact"/>
      <w:outlineLvl w:val="3"/>
    </w:pPr>
    <w:rPr>
      <w:rFonts w:ascii="Arial" w:hAnsi="Arial" w:eastAsia="仿宋_GB2312"/>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4 Char"/>
    <w:link w:val="6"/>
    <w:qFormat/>
    <w:uiPriority w:val="0"/>
    <w:rPr>
      <w:rFonts w:ascii="Arial" w:hAnsi="Arial" w:eastAsia="仿宋_GB2312"/>
      <w:b/>
      <w:sz w:val="32"/>
    </w:rPr>
  </w:style>
  <w:style w:type="character" w:customStyle="1" w:styleId="12">
    <w:name w:val="标题 3 Char"/>
    <w:link w:val="5"/>
    <w:qFormat/>
    <w:uiPriority w:val="0"/>
    <w:rPr>
      <w:rFonts w:eastAsia="楷体_GB2312"/>
      <w:b/>
    </w:rPr>
  </w:style>
  <w:style w:type="character" w:customStyle="1" w:styleId="13">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5987</Words>
  <Characters>6304</Characters>
  <Lines>0</Lines>
  <Paragraphs>0</Paragraphs>
  <TotalTime>184</TotalTime>
  <ScaleCrop>false</ScaleCrop>
  <LinksUpToDate>false</LinksUpToDate>
  <CharactersWithSpaces>6332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2025-10-31T23:25:00Z</dcterms:created>
  <dc:creator>微信用户</dc:creator>
  <cp:lastModifiedBy>微信用户</cp:lastModifiedBy>
  <cp:lastPrinted>2025-11-07T08:54:00Z</cp:lastPrinted>
  <dcterms:modified xsi:type="dcterms:W3CDTF">2026-01-20T17:42:20Z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378655AD286848F48DA631A51EEE03D4_13</vt:lpwstr>
  </property>
  <property fmtid="{D5CDD505-2E9C-101B-9397-08002B2CF9AE}" pid="4" name="KSOTemplateDocerSaveRecord">
    <vt:lpwstr>eyJoZGlkIjoiMmQ2ZTU1MTgzYzBjNzA3OTA2MTQxOTQ3NjYwZDJlNTMiLCJ1c2VySWQiOiIxMjY0NDAxNDYxIn0=</vt:lpwstr>
  </property>
</Properties>
</file>