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81" w:rsidRDefault="003E3181" w:rsidP="003E3181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通道侗族自治县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r>
        <w:rPr>
          <w:rFonts w:ascii="Times New Roman" w:hAnsi="Times New Roman" w:cs="Times New Roman"/>
          <w:color w:val="000000"/>
          <w:sz w:val="44"/>
          <w:szCs w:val="44"/>
        </w:rPr>
        <w:t>2020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年国民经济和社会发展统计公报</w:t>
      </w:r>
    </w:p>
    <w:bookmarkEnd w:id="0"/>
    <w:p w:rsidR="003E3181" w:rsidRDefault="003E3181" w:rsidP="003E3181">
      <w:pPr>
        <w:pStyle w:val="a3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32"/>
          <w:szCs w:val="32"/>
        </w:rPr>
        <w:t>通道侗族自治县统计局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楷体" w:eastAsia="楷体" w:hAnsi="楷体" w:cs="Times New Roman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楷体" w:eastAsia="楷体" w:hAnsi="楷体" w:cs="Times New Roman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20</w:t>
      </w:r>
      <w:r>
        <w:rPr>
          <w:rFonts w:ascii="楷体" w:eastAsia="楷体" w:hAnsi="楷体" w:cs="Times New Roman" w:hint="eastAsia"/>
          <w:color w:val="000000"/>
          <w:sz w:val="32"/>
          <w:szCs w:val="32"/>
        </w:rPr>
        <w:t>日</w:t>
      </w:r>
    </w:p>
    <w:p w:rsidR="003E3181" w:rsidRDefault="003E3181" w:rsidP="003E3181">
      <w:pPr>
        <w:pStyle w:val="a3"/>
        <w:spacing w:before="0" w:beforeAutospacing="0" w:after="0" w:afterAutospacing="0" w:line="36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年，是极不平凡的一年，全县上下坚持以习近平新时代中国特色社会主义思想为指导，全面贯彻党的十九大和十九届二中、三中、四中、五中全会精神，认真落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实习近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平总书记在湖南考察的重要讲话精神，按照县委县政府决策部署，坚持稳中求进工作总基调，扎实推进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六稳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工作，全面落实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六保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任务，市场活力持续增强，就业民生保障有力，统筹疫情防控和经济社会发展取得显著成效，全县经济运行呈现加快恢复、稳定向好态势，全面建成小康社会取得历史性成就。</w:t>
      </w:r>
    </w:p>
    <w:p w:rsidR="003E3181" w:rsidRDefault="003E3181" w:rsidP="003E3181">
      <w:pPr>
        <w:pStyle w:val="a3"/>
        <w:spacing w:before="0" w:beforeAutospacing="0" w:after="0" w:afterAutospacing="0" w:line="520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一、综合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初步核算，全县地区生产总值</w:t>
      </w:r>
      <w:r>
        <w:rPr>
          <w:rFonts w:ascii="Times New Roman" w:hAnsi="Times New Roman" w:cs="Times New Roman"/>
          <w:color w:val="000000"/>
          <w:sz w:val="32"/>
          <w:szCs w:val="32"/>
        </w:rPr>
        <w:t>558573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万元，按可比价格计算，比上年增长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4.3%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。其中，第一产业增加值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91927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；第二产业增加值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161286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；第三产业增加值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305360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。人均地区生产总值达到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元。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全县三次产业结构比调整为</w:t>
      </w:r>
      <w:r>
        <w:rPr>
          <w:rFonts w:ascii="Times New Roman" w:hAnsi="Times New Roman" w:cs="Times New Roman"/>
          <w:color w:val="000000"/>
          <w:sz w:val="32"/>
          <w:szCs w:val="32"/>
        </w:rPr>
        <w:t>16.4:28.9:54.7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。第一、二、三产业对经济增长的贡献率分别为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8.8%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30.81%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Times New Roman" w:hAnsi="Times New Roman" w:cs="Times New Roman"/>
          <w:color w:val="000000"/>
          <w:sz w:val="32"/>
          <w:szCs w:val="32"/>
        </w:rPr>
        <w:t>60.39%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第三产业贡献率比上年下降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0.39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个百分点。工业增加值对经济增长的贡献率为</w:t>
      </w:r>
      <w:r>
        <w:rPr>
          <w:rFonts w:ascii="Times New Roman" w:hAnsi="Times New Roman" w:cs="Times New Roman"/>
          <w:color w:val="000000"/>
          <w:sz w:val="32"/>
          <w:szCs w:val="32"/>
        </w:rPr>
        <w:t>26.89%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，比上年下降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4.16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个百分点。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10150" cy="2571750"/>
            <wp:effectExtent l="0" t="0" r="0" b="0"/>
            <wp:wrapSquare wrapText="bothSides"/>
            <wp:docPr id="7" name="图片 7" descr="http://59.231.127.40:8004/website-webapp/common/preview_resource.action?id=c36b7efc62574c73a83437f85216d222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9.231.127.40:8004/website-webapp/common/preview_resource.action?id=c36b7efc62574c73a83437f85216d222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全县新增农村转移劳动力就业</w:t>
      </w:r>
      <w:r>
        <w:rPr>
          <w:rFonts w:ascii="Times New Roman" w:hAnsi="Times New Roman" w:cs="Times New Roman"/>
          <w:color w:val="000000"/>
          <w:sz w:val="32"/>
          <w:szCs w:val="32"/>
        </w:rPr>
        <w:t>2081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人、城镇新增就业</w:t>
      </w:r>
      <w:r>
        <w:rPr>
          <w:rFonts w:ascii="Times New Roman" w:hAnsi="Times New Roman" w:cs="Times New Roman"/>
          <w:color w:val="000000"/>
          <w:sz w:val="32"/>
          <w:szCs w:val="32"/>
        </w:rPr>
        <w:t>2155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人，失业人员再就业人数</w:t>
      </w:r>
      <w:r>
        <w:rPr>
          <w:rFonts w:ascii="Times New Roman" w:hAnsi="Times New Roman" w:cs="Times New Roman"/>
          <w:color w:val="000000"/>
          <w:sz w:val="32"/>
          <w:szCs w:val="32"/>
        </w:rPr>
        <w:t>979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人，城镇登记失业率</w:t>
      </w:r>
      <w:r>
        <w:rPr>
          <w:rFonts w:ascii="Times New Roman" w:hAnsi="Times New Roman" w:cs="Times New Roman"/>
          <w:color w:val="000000"/>
          <w:sz w:val="32"/>
          <w:szCs w:val="32"/>
        </w:rPr>
        <w:t>2.77%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。通道县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年脱贫攻坚普查取得全面胜利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全年脱贫</w:t>
      </w:r>
      <w:r>
        <w:rPr>
          <w:rFonts w:ascii="Times New Roman" w:hAnsi="Times New Roman" w:cs="Times New Roman"/>
          <w:color w:val="000000"/>
          <w:sz w:val="32"/>
          <w:szCs w:val="32"/>
        </w:rPr>
        <w:t>682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户</w:t>
      </w:r>
      <w:r>
        <w:rPr>
          <w:rFonts w:ascii="Times New Roman" w:hAnsi="Times New Roman" w:cs="Times New Roman"/>
          <w:color w:val="000000"/>
          <w:sz w:val="32"/>
          <w:szCs w:val="32"/>
        </w:rPr>
        <w:t>1846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人，贫困发生率降至零。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</w:rPr>
        <w:t>二、农业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全县粮食种植面积</w:t>
      </w:r>
      <w:r>
        <w:rPr>
          <w:rFonts w:ascii="Times New Roman" w:hAnsi="Times New Roman" w:cs="Times New Roman"/>
          <w:color w:val="000000"/>
          <w:sz w:val="32"/>
          <w:szCs w:val="32"/>
        </w:rPr>
        <w:t>1.37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0.27%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；蔬菜种植面积</w:t>
      </w:r>
      <w:r>
        <w:rPr>
          <w:rFonts w:ascii="Times New Roman" w:hAnsi="Times New Roman" w:cs="Times New Roman"/>
          <w:color w:val="000000"/>
          <w:sz w:val="32"/>
          <w:szCs w:val="32"/>
        </w:rPr>
        <w:t>0.29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1.5%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；棉花、甘蔗、油料、烟叶种植面积分别为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0.04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万公顷、</w:t>
      </w:r>
      <w:r>
        <w:rPr>
          <w:rFonts w:ascii="Times New Roman" w:hAnsi="Times New Roman" w:cs="Times New Roman"/>
          <w:color w:val="000000"/>
          <w:sz w:val="32"/>
          <w:szCs w:val="32"/>
        </w:rPr>
        <w:t>0.005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万公顷、</w:t>
      </w:r>
      <w:r>
        <w:rPr>
          <w:rFonts w:ascii="Times New Roman" w:hAnsi="Times New Roman" w:cs="Times New Roman"/>
          <w:color w:val="000000"/>
          <w:sz w:val="32"/>
          <w:szCs w:val="32"/>
        </w:rPr>
        <w:t>0.66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万公顷、</w:t>
      </w:r>
      <w:r>
        <w:rPr>
          <w:rFonts w:ascii="Times New Roman" w:hAnsi="Times New Roman" w:cs="Times New Roman"/>
          <w:color w:val="000000"/>
          <w:sz w:val="32"/>
          <w:szCs w:val="32"/>
        </w:rPr>
        <w:t>0.0007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万公顷，增速基本无变化。全年粮食、油料、水果、蔬菜产量为</w:t>
      </w:r>
      <w:r>
        <w:rPr>
          <w:rFonts w:ascii="Times New Roman" w:hAnsi="Times New Roman" w:cs="Times New Roman"/>
          <w:color w:val="000000"/>
          <w:sz w:val="32"/>
          <w:szCs w:val="32"/>
        </w:rPr>
        <w:t>9.34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万吨、</w:t>
      </w:r>
      <w:r>
        <w:rPr>
          <w:rFonts w:ascii="Times New Roman" w:hAnsi="Times New Roman" w:cs="Times New Roman"/>
          <w:color w:val="000000"/>
          <w:sz w:val="32"/>
          <w:szCs w:val="32"/>
        </w:rPr>
        <w:t>1.03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万吨、</w:t>
      </w:r>
      <w:r>
        <w:rPr>
          <w:rFonts w:ascii="Times New Roman" w:hAnsi="Times New Roman" w:cs="Times New Roman"/>
          <w:color w:val="000000"/>
          <w:sz w:val="32"/>
          <w:szCs w:val="32"/>
        </w:rPr>
        <w:t>1.9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万吨、</w:t>
      </w:r>
      <w:r>
        <w:rPr>
          <w:rFonts w:ascii="Times New Roman" w:hAnsi="Times New Roman" w:cs="Times New Roman"/>
          <w:color w:val="000000"/>
          <w:sz w:val="32"/>
          <w:szCs w:val="32"/>
        </w:rPr>
        <w:t>6.43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万吨，分别增长</w:t>
      </w:r>
      <w:r>
        <w:rPr>
          <w:rFonts w:ascii="Times New Roman" w:hAnsi="Times New Roman" w:cs="Times New Roman"/>
          <w:color w:val="000000"/>
          <w:sz w:val="32"/>
          <w:szCs w:val="32"/>
        </w:rPr>
        <w:t>2.43%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4.88%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4.78%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3.63%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农林牧渔业实现总产值</w:t>
      </w:r>
      <w:r>
        <w:rPr>
          <w:rFonts w:ascii="Times New Roman" w:hAnsi="Times New Roman" w:cs="Times New Roman"/>
          <w:color w:val="000000"/>
          <w:sz w:val="32"/>
          <w:szCs w:val="32"/>
        </w:rPr>
        <w:t>19.93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3.2%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。其中：农业实现产值</w:t>
      </w:r>
      <w:r>
        <w:rPr>
          <w:rFonts w:ascii="Times New Roman" w:hAnsi="Times New Roman" w:cs="Times New Roman"/>
          <w:color w:val="000000"/>
          <w:sz w:val="32"/>
          <w:szCs w:val="32"/>
        </w:rPr>
        <w:t>7.93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3.0%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；林业实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现产值</w:t>
      </w:r>
      <w:r>
        <w:rPr>
          <w:rFonts w:ascii="Times New Roman" w:hAnsi="Times New Roman" w:cs="Times New Roman"/>
          <w:color w:val="000000"/>
          <w:sz w:val="32"/>
          <w:szCs w:val="32"/>
        </w:rPr>
        <w:t>2.71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2.7%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；牧业实现产值</w:t>
      </w:r>
      <w:r>
        <w:rPr>
          <w:rFonts w:ascii="Times New Roman" w:hAnsi="Times New Roman" w:cs="Times New Roman"/>
          <w:color w:val="000000"/>
          <w:sz w:val="32"/>
          <w:szCs w:val="32"/>
        </w:rPr>
        <w:t>8.79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；渔业实现产值</w:t>
      </w:r>
      <w:r>
        <w:rPr>
          <w:rFonts w:ascii="Times New Roman" w:hAnsi="Times New Roman" w:cs="Times New Roman"/>
          <w:color w:val="000000"/>
          <w:sz w:val="32"/>
          <w:szCs w:val="32"/>
        </w:rPr>
        <w:t>0.36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038600" cy="1914525"/>
            <wp:effectExtent l="0" t="0" r="0" b="9525"/>
            <wp:docPr id="6" name="图片 6" descr="http://59.231.127.40:8004/website-webapp/common/preview_resource.action?id=842956e905a9479daa3d1617ca9f2a55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231.127.40:8004/website-webapp/common/preview_resource.action?id=842956e905a9479daa3d1617ca9f2a55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猪、牛、羊肉产量共计</w:t>
      </w:r>
      <w:r>
        <w:rPr>
          <w:rFonts w:ascii="Times New Roman" w:hAnsi="Times New Roman" w:cs="Times New Roman"/>
          <w:color w:val="000000"/>
          <w:sz w:val="32"/>
          <w:szCs w:val="32"/>
        </w:rPr>
        <w:t>1.34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4.78%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，其中猪肉产量</w:t>
      </w:r>
      <w:r>
        <w:rPr>
          <w:rFonts w:ascii="Times New Roman" w:hAnsi="Times New Roman" w:cs="Times New Roman"/>
          <w:color w:val="000000"/>
          <w:sz w:val="32"/>
          <w:szCs w:val="32"/>
        </w:rPr>
        <w:t>1.13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4.86%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。牛奶产量</w:t>
      </w:r>
      <w:r>
        <w:rPr>
          <w:rFonts w:ascii="Times New Roman" w:hAnsi="Times New Roman" w:cs="Times New Roman"/>
          <w:color w:val="000000"/>
          <w:sz w:val="32"/>
          <w:szCs w:val="32"/>
        </w:rPr>
        <w:t>0.05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。水产品产量</w:t>
      </w:r>
      <w:r>
        <w:rPr>
          <w:rFonts w:ascii="Times New Roman" w:hAnsi="Times New Roman" w:cs="Times New Roman"/>
          <w:color w:val="000000"/>
          <w:sz w:val="32"/>
          <w:szCs w:val="32"/>
        </w:rPr>
        <w:t>0.27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。禽蛋产量</w:t>
      </w:r>
      <w:r>
        <w:rPr>
          <w:rFonts w:ascii="Times New Roman" w:hAnsi="Times New Roman" w:cs="Times New Roman"/>
          <w:color w:val="000000"/>
          <w:sz w:val="32"/>
          <w:szCs w:val="32"/>
        </w:rPr>
        <w:t>0.05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万吨，增长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4.97%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。年末存栏生猪</w:t>
      </w:r>
      <w:r>
        <w:rPr>
          <w:rFonts w:ascii="Times New Roman" w:hAnsi="Times New Roman" w:cs="Times New Roman"/>
          <w:color w:val="000000"/>
          <w:sz w:val="32"/>
          <w:szCs w:val="32"/>
        </w:rPr>
        <w:t>9.97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万头，增长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22.63%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。全年出栏生猪、牛、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羊分别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为</w:t>
      </w:r>
      <w:r>
        <w:rPr>
          <w:rFonts w:ascii="Times New Roman" w:hAnsi="Times New Roman" w:cs="Times New Roman"/>
          <w:color w:val="000000"/>
          <w:sz w:val="32"/>
          <w:szCs w:val="32"/>
        </w:rPr>
        <w:t>12.93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万头、</w:t>
      </w:r>
      <w:r>
        <w:rPr>
          <w:rFonts w:ascii="Times New Roman" w:hAnsi="Times New Roman" w:cs="Times New Roman"/>
          <w:color w:val="000000"/>
          <w:sz w:val="32"/>
          <w:szCs w:val="32"/>
        </w:rPr>
        <w:t>1.27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万头、</w:t>
      </w:r>
      <w:r>
        <w:rPr>
          <w:rFonts w:ascii="Times New Roman" w:hAnsi="Times New Roman" w:cs="Times New Roman"/>
          <w:color w:val="000000"/>
          <w:sz w:val="32"/>
          <w:szCs w:val="32"/>
        </w:rPr>
        <w:t>4.15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万头，分别增长</w:t>
      </w:r>
      <w:r>
        <w:rPr>
          <w:rFonts w:ascii="Times New Roman" w:hAnsi="Times New Roman" w:cs="Times New Roman"/>
          <w:color w:val="000000"/>
          <w:sz w:val="32"/>
          <w:szCs w:val="32"/>
        </w:rPr>
        <w:t>3.44%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4.1%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4.8%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三、工业和建筑业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全年全部工业增加值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128323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4.6%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其中规模以上工业增加值增长</w:t>
      </w:r>
      <w:r>
        <w:rPr>
          <w:rFonts w:ascii="Times New Roman" w:hAnsi="Times New Roman" w:cs="Times New Roman"/>
          <w:color w:val="000000"/>
          <w:sz w:val="32"/>
          <w:szCs w:val="32"/>
        </w:rPr>
        <w:t>5.4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，规模以下工业增加值增长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4.1%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全年全社会建筑业总产值</w:t>
      </w:r>
      <w:r>
        <w:rPr>
          <w:rFonts w:ascii="Times New Roman" w:hAnsi="Times New Roman" w:cs="Times New Roman"/>
          <w:color w:val="000000"/>
          <w:sz w:val="32"/>
          <w:szCs w:val="32"/>
        </w:rPr>
        <w:t>38117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10.63%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建筑业增加值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33108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年房屋建筑施工面积</w:t>
      </w:r>
      <w:r>
        <w:rPr>
          <w:rFonts w:ascii="Times New Roman" w:hAnsi="Times New Roman" w:cs="Times New Roman"/>
          <w:color w:val="000000"/>
          <w:sz w:val="32"/>
          <w:szCs w:val="32"/>
        </w:rPr>
        <w:t>16.14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-61.65%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，房屋建筑竣工面积</w:t>
      </w:r>
      <w:r>
        <w:rPr>
          <w:rFonts w:ascii="Times New Roman" w:hAnsi="Times New Roman" w:cs="Times New Roman"/>
          <w:color w:val="000000"/>
          <w:sz w:val="32"/>
          <w:szCs w:val="32"/>
        </w:rPr>
        <w:t>9.07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-5.72%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四、服务业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全年批发和零售业增加值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36275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12.7%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；交通运输、仓储和邮政业增加值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27319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0.4%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；住宿和餐饮业增加值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16758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11%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；金融业增加值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24646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；房地产业增加值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34284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1.0%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铁路运输总周转量下降</w:t>
      </w:r>
      <w:r>
        <w:rPr>
          <w:rFonts w:ascii="Times New Roman" w:hAnsi="Times New Roman" w:cs="Times New Roman"/>
          <w:color w:val="000000"/>
          <w:sz w:val="32"/>
          <w:szCs w:val="32"/>
        </w:rPr>
        <w:t>22.2%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，公路运输总周转量下降</w:t>
      </w:r>
      <w:r>
        <w:rPr>
          <w:rFonts w:ascii="Times New Roman" w:hAnsi="Times New Roman" w:cs="Times New Roman"/>
          <w:color w:val="000000"/>
          <w:sz w:val="32"/>
          <w:szCs w:val="32"/>
        </w:rPr>
        <w:t>0.6%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，水上运输总周转量下降</w:t>
      </w:r>
      <w:r>
        <w:rPr>
          <w:rFonts w:ascii="Times New Roman" w:hAnsi="Times New Roman" w:cs="Times New Roman"/>
          <w:color w:val="000000"/>
          <w:sz w:val="32"/>
          <w:szCs w:val="32"/>
        </w:rPr>
        <w:t>34.4%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FF0000"/>
          <w:sz w:val="32"/>
          <w:szCs w:val="32"/>
        </w:rPr>
        <w:t>年末公路通车里程</w:t>
      </w:r>
      <w:r>
        <w:rPr>
          <w:rFonts w:ascii="Times New Roman" w:hAnsi="Times New Roman" w:cs="Times New Roman"/>
          <w:color w:val="FF0000"/>
          <w:sz w:val="32"/>
          <w:szCs w:val="32"/>
        </w:rPr>
        <w:t>0.12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万公里，其中高速公路通车里程</w:t>
      </w:r>
      <w:r>
        <w:rPr>
          <w:rFonts w:ascii="Times New Roman" w:hAnsi="Times New Roman" w:cs="Times New Roman"/>
          <w:color w:val="FF0000"/>
          <w:sz w:val="32"/>
          <w:szCs w:val="32"/>
        </w:rPr>
        <w:t>71.78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公里。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年末民用汽车保有辆</w:t>
      </w:r>
      <w:r>
        <w:rPr>
          <w:rFonts w:ascii="Times New Roman" w:hAnsi="Times New Roman" w:cs="Times New Roman"/>
          <w:color w:val="000000"/>
          <w:sz w:val="32"/>
          <w:szCs w:val="32"/>
        </w:rPr>
        <w:t>1.25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万辆，其中本年新注册汽车</w:t>
      </w:r>
      <w:r>
        <w:rPr>
          <w:rFonts w:ascii="Times New Roman" w:hAnsi="Times New Roman" w:cs="Times New Roman"/>
          <w:color w:val="000000"/>
          <w:sz w:val="32"/>
          <w:szCs w:val="32"/>
        </w:rPr>
        <w:t>0.15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万辆，私人汽车</w:t>
      </w:r>
      <w:r>
        <w:rPr>
          <w:rFonts w:ascii="Times New Roman" w:hAnsi="Times New Roman" w:cs="Times New Roman"/>
          <w:color w:val="000000"/>
          <w:sz w:val="32"/>
          <w:szCs w:val="32"/>
        </w:rPr>
        <w:t>1.23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万辆，轿车</w:t>
      </w:r>
      <w:r>
        <w:rPr>
          <w:rFonts w:ascii="Times New Roman" w:hAnsi="Times New Roman" w:cs="Times New Roman"/>
          <w:color w:val="000000"/>
          <w:sz w:val="32"/>
          <w:szCs w:val="32"/>
        </w:rPr>
        <w:t>0.61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万辆。邮政业务总量</w:t>
      </w:r>
      <w:r>
        <w:rPr>
          <w:rFonts w:ascii="Times New Roman" w:hAnsi="Times New Roman" w:cs="Times New Roman"/>
          <w:color w:val="000000"/>
          <w:sz w:val="32"/>
          <w:szCs w:val="32"/>
        </w:rPr>
        <w:t>3182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11.3%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，电信业务总量增长</w:t>
      </w:r>
      <w:r>
        <w:rPr>
          <w:rFonts w:ascii="Times New Roman" w:hAnsi="Times New Roman" w:cs="Times New Roman"/>
          <w:color w:val="000000"/>
          <w:sz w:val="32"/>
          <w:szCs w:val="32"/>
        </w:rPr>
        <w:t>41.6%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五、国内贸易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全年社会消费品零售总额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166447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2.6%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。按经营地统计，城镇零售额</w:t>
      </w:r>
      <w:r>
        <w:rPr>
          <w:rFonts w:ascii="Times New Roman" w:hAnsi="Times New Roman" w:cs="Times New Roman"/>
          <w:color w:val="000000"/>
          <w:sz w:val="32"/>
          <w:szCs w:val="32"/>
        </w:rPr>
        <w:t>108365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2.96%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；乡村零售额</w:t>
      </w:r>
      <w:r>
        <w:rPr>
          <w:rFonts w:ascii="Times New Roman" w:hAnsi="Times New Roman" w:cs="Times New Roman"/>
          <w:color w:val="000000"/>
          <w:sz w:val="32"/>
          <w:szCs w:val="32"/>
        </w:rPr>
        <w:t>58083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2.07%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。按消费类型统计，批发业完成</w:t>
      </w:r>
      <w:r>
        <w:rPr>
          <w:rFonts w:ascii="Times New Roman" w:hAnsi="Times New Roman" w:cs="Times New Roman"/>
          <w:color w:val="000000"/>
          <w:sz w:val="32"/>
          <w:szCs w:val="32"/>
        </w:rPr>
        <w:t>11472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7.53%;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零售业完成</w:t>
      </w:r>
      <w:r>
        <w:rPr>
          <w:rFonts w:ascii="Times New Roman" w:hAnsi="Times New Roman" w:cs="Times New Roman"/>
          <w:color w:val="000000"/>
          <w:sz w:val="32"/>
          <w:szCs w:val="32"/>
        </w:rPr>
        <w:t>62881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0.9%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；住宿业完成</w:t>
      </w:r>
      <w:r>
        <w:rPr>
          <w:rFonts w:ascii="Times New Roman" w:hAnsi="Times New Roman" w:cs="Times New Roman"/>
          <w:color w:val="000000"/>
          <w:sz w:val="32"/>
          <w:szCs w:val="32"/>
        </w:rPr>
        <w:t>30219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6.99%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；餐饮业完成</w:t>
      </w:r>
      <w:r>
        <w:rPr>
          <w:rFonts w:ascii="Times New Roman" w:hAnsi="Times New Roman" w:cs="Times New Roman"/>
          <w:color w:val="000000"/>
          <w:sz w:val="32"/>
          <w:szCs w:val="32"/>
        </w:rPr>
        <w:t>61875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5.52%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72025" cy="2038350"/>
            <wp:effectExtent l="0" t="0" r="9525" b="0"/>
            <wp:docPr id="5" name="图片 5" descr="http://59.231.127.40:8004/website-webapp/common/preview_resource.action?id=387992ea045f413fae84de74a0ebe3d2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9.231.127.40:8004/website-webapp/common/preview_resource.action?id=387992ea045f413fae84de74a0ebe3d2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六、固定资产投资</w:t>
      </w:r>
    </w:p>
    <w:p w:rsidR="003E3181" w:rsidRDefault="003E3181" w:rsidP="003E3181">
      <w:pPr>
        <w:pStyle w:val="a3"/>
        <w:spacing w:before="0" w:beforeAutospacing="0" w:after="0" w:afterAutospacing="0"/>
        <w:ind w:firstLine="62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全年全社会固定资产投资总额完成</w:t>
      </w:r>
      <w:r>
        <w:rPr>
          <w:rFonts w:ascii="Times New Roman" w:hAnsi="Times New Roman" w:cs="Times New Roman"/>
          <w:color w:val="000000"/>
          <w:sz w:val="32"/>
          <w:szCs w:val="32"/>
        </w:rPr>
        <w:t>449553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9.4%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。其中，</w:t>
      </w:r>
      <w:r>
        <w:rPr>
          <w:rFonts w:ascii="Times New Roman" w:hAnsi="Times New Roman" w:cs="Times New Roman"/>
          <w:color w:val="000000"/>
          <w:sz w:val="32"/>
          <w:szCs w:val="32"/>
        </w:rPr>
        <w:t>5000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万元以下项目完成投资</w:t>
      </w:r>
      <w:r>
        <w:rPr>
          <w:rFonts w:ascii="Times New Roman" w:hAnsi="Times New Roman" w:cs="Times New Roman"/>
          <w:color w:val="000000"/>
          <w:sz w:val="32"/>
          <w:szCs w:val="32"/>
        </w:rPr>
        <w:t>75339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63%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Times New Roman" w:hAnsi="Times New Roman" w:cs="Times New Roman"/>
          <w:color w:val="000000"/>
          <w:sz w:val="32"/>
          <w:szCs w:val="32"/>
        </w:rPr>
        <w:t>5000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万元以上项目完成投资</w:t>
      </w:r>
      <w:r>
        <w:rPr>
          <w:rFonts w:ascii="Times New Roman" w:hAnsi="Times New Roman" w:cs="Times New Roman"/>
          <w:color w:val="000000"/>
          <w:sz w:val="32"/>
          <w:szCs w:val="32"/>
        </w:rPr>
        <w:t>319922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1.0%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，房地产开发项目投资额</w:t>
      </w:r>
      <w:r>
        <w:rPr>
          <w:rFonts w:ascii="Times New Roman" w:hAnsi="Times New Roman" w:cs="Times New Roman"/>
          <w:color w:val="000000"/>
          <w:sz w:val="32"/>
          <w:szCs w:val="32"/>
        </w:rPr>
        <w:t>54292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13.1%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。投资结构完成占比分别为：产业投资完成</w:t>
      </w:r>
      <w:r>
        <w:rPr>
          <w:rFonts w:ascii="Times New Roman" w:hAnsi="Times New Roman" w:cs="Times New Roman"/>
          <w:color w:val="000000"/>
          <w:sz w:val="32"/>
          <w:szCs w:val="32"/>
        </w:rPr>
        <w:t>287374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万元，占比</w:t>
      </w:r>
      <w:r>
        <w:rPr>
          <w:rFonts w:ascii="Times New Roman" w:hAnsi="Times New Roman" w:cs="Times New Roman"/>
          <w:color w:val="000000"/>
          <w:sz w:val="32"/>
          <w:szCs w:val="32"/>
        </w:rPr>
        <w:t>63.9%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；工业投资完成</w:t>
      </w:r>
      <w:r>
        <w:rPr>
          <w:rFonts w:ascii="Times New Roman" w:hAnsi="Times New Roman" w:cs="Times New Roman"/>
          <w:color w:val="000000"/>
          <w:sz w:val="32"/>
          <w:szCs w:val="32"/>
        </w:rPr>
        <w:t>199192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66.4%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；工业技改投资完成</w:t>
      </w:r>
      <w:r>
        <w:rPr>
          <w:rFonts w:ascii="Times New Roman" w:hAnsi="Times New Roman" w:cs="Times New Roman"/>
          <w:color w:val="000000"/>
          <w:sz w:val="32"/>
          <w:szCs w:val="32"/>
        </w:rPr>
        <w:t>31410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占产业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投资比重为</w:t>
      </w:r>
      <w:r>
        <w:rPr>
          <w:rFonts w:ascii="Times New Roman" w:hAnsi="Times New Roman" w:cs="Times New Roman"/>
          <w:color w:val="000000"/>
          <w:sz w:val="32"/>
          <w:szCs w:val="32"/>
        </w:rPr>
        <w:t>10.9%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。年内新开工项目个数</w:t>
      </w:r>
      <w:r>
        <w:rPr>
          <w:rFonts w:ascii="Times New Roman" w:hAnsi="Times New Roman" w:cs="Times New Roman"/>
          <w:color w:val="000000"/>
          <w:sz w:val="32"/>
          <w:szCs w:val="32"/>
        </w:rPr>
        <w:t>41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</w:t>
      </w:r>
      <w:r>
        <w:rPr>
          <w:rFonts w:ascii="Times New Roman" w:hAnsi="Times New Roman" w:cs="Times New Roman"/>
          <w:color w:val="000000"/>
          <w:sz w:val="32"/>
          <w:szCs w:val="32"/>
        </w:rPr>
        <w:t>5000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万元以下项目</w:t>
      </w:r>
      <w:r>
        <w:rPr>
          <w:rFonts w:ascii="Times New Roman" w:hAnsi="Times New Roman" w:cs="Times New Roman"/>
          <w:color w:val="000000"/>
          <w:sz w:val="32"/>
          <w:szCs w:val="32"/>
        </w:rPr>
        <w:t>26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</w:t>
      </w:r>
      <w:r>
        <w:rPr>
          <w:rFonts w:ascii="Times New Roman" w:hAnsi="Times New Roman" w:cs="Times New Roman"/>
          <w:color w:val="000000"/>
          <w:sz w:val="32"/>
          <w:szCs w:val="32"/>
        </w:rPr>
        <w:t>5000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万元以上项目</w:t>
      </w:r>
      <w:r>
        <w:rPr>
          <w:rFonts w:ascii="Times New Roman" w:hAnsi="Times New Roman" w:cs="Times New Roman"/>
          <w:color w:val="000000"/>
          <w:sz w:val="32"/>
          <w:szCs w:val="32"/>
        </w:rPr>
        <w:t>11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个，房地产项目</w:t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</w:t>
      </w:r>
    </w:p>
    <w:p w:rsidR="003E3181" w:rsidRDefault="003E3181" w:rsidP="003E3181">
      <w:pPr>
        <w:pStyle w:val="a3"/>
        <w:spacing w:before="0" w:beforeAutospacing="0" w:after="0" w:afterAutospacing="0"/>
        <w:ind w:firstLine="62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067175" cy="1905000"/>
            <wp:effectExtent l="0" t="0" r="9525" b="0"/>
            <wp:docPr id="4" name="图片 4" descr="http://59.231.127.40:8004/website-webapp/common/preview_resource.action?id=c85f4f130380435892747d5978bfc38f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9.231.127.40:8004/website-webapp/common/preview_resource.action?id=c85f4f130380435892747d5978bfc38f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全年完成房地产开发投资</w:t>
      </w:r>
      <w:r>
        <w:rPr>
          <w:rFonts w:ascii="Times New Roman" w:hAnsi="Times New Roman" w:cs="Times New Roman"/>
          <w:color w:val="000000"/>
          <w:sz w:val="32"/>
          <w:szCs w:val="32"/>
        </w:rPr>
        <w:t>54292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13.12%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。其中住宅投资</w:t>
      </w:r>
      <w:r>
        <w:rPr>
          <w:rFonts w:ascii="Times New Roman" w:hAnsi="Times New Roman" w:cs="Times New Roman"/>
          <w:color w:val="000000"/>
          <w:sz w:val="32"/>
          <w:szCs w:val="32"/>
        </w:rPr>
        <w:t>41176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-4.13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。房地产开发企业全年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房屋施工面积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76.42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33.59%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。其中：本年新开工面积</w:t>
      </w:r>
      <w:r>
        <w:rPr>
          <w:rFonts w:ascii="Times New Roman" w:hAnsi="Times New Roman" w:cs="Times New Roman"/>
          <w:color w:val="000000"/>
          <w:sz w:val="32"/>
          <w:szCs w:val="32"/>
        </w:rPr>
        <w:t>22.72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24.93%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。本年房屋竣工面积</w:t>
      </w:r>
      <w:r>
        <w:rPr>
          <w:rFonts w:ascii="Times New Roman" w:hAnsi="Times New Roman" w:cs="Times New Roman"/>
          <w:color w:val="000000"/>
          <w:sz w:val="32"/>
          <w:szCs w:val="32"/>
        </w:rPr>
        <w:t>23.95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582.98%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。本年商品房销售面积</w:t>
      </w:r>
      <w:r>
        <w:rPr>
          <w:rFonts w:ascii="Times New Roman" w:hAnsi="Times New Roman" w:cs="Times New Roman"/>
          <w:color w:val="000000"/>
          <w:sz w:val="32"/>
          <w:szCs w:val="32"/>
        </w:rPr>
        <w:t>22.95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增长</w:t>
      </w:r>
      <w:r>
        <w:rPr>
          <w:rFonts w:ascii="Times New Roman" w:hAnsi="Times New Roman" w:cs="Times New Roman"/>
          <w:color w:val="000000"/>
          <w:sz w:val="32"/>
          <w:szCs w:val="32"/>
        </w:rPr>
        <w:t>-2.68%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。其中住宅销售面积</w:t>
      </w:r>
      <w:r>
        <w:rPr>
          <w:rFonts w:ascii="Times New Roman" w:hAnsi="Times New Roman" w:cs="Times New Roman"/>
          <w:color w:val="000000"/>
          <w:sz w:val="32"/>
          <w:szCs w:val="32"/>
        </w:rPr>
        <w:t>20.75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-8.17%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。商品房销售额</w:t>
      </w:r>
      <w:r>
        <w:rPr>
          <w:rFonts w:ascii="Times New Roman" w:hAnsi="Times New Roman" w:cs="Times New Roman"/>
          <w:color w:val="000000"/>
          <w:sz w:val="32"/>
          <w:szCs w:val="32"/>
        </w:rPr>
        <w:t>81817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-6.37%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，其中住宅销售额</w:t>
      </w:r>
      <w:r>
        <w:rPr>
          <w:rFonts w:ascii="Times New Roman" w:hAnsi="Times New Roman" w:cs="Times New Roman"/>
          <w:color w:val="000000"/>
          <w:sz w:val="32"/>
          <w:szCs w:val="32"/>
        </w:rPr>
        <w:t>73432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-11.62%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8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七、财政金融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全年一般公共预算收入完成</w:t>
      </w:r>
      <w:r>
        <w:rPr>
          <w:rFonts w:ascii="Times New Roman" w:hAnsi="Times New Roman" w:cs="Times New Roman"/>
          <w:color w:val="000000"/>
          <w:sz w:val="32"/>
          <w:szCs w:val="32"/>
        </w:rPr>
        <w:t>41016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8.59%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，地方收入完成</w:t>
      </w:r>
      <w:r>
        <w:rPr>
          <w:rFonts w:ascii="Times New Roman" w:hAnsi="Times New Roman" w:cs="Times New Roman"/>
          <w:color w:val="000000"/>
          <w:sz w:val="32"/>
          <w:szCs w:val="32"/>
        </w:rPr>
        <w:t>27981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5.57%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，其中税收收入</w:t>
      </w:r>
      <w:r>
        <w:rPr>
          <w:rFonts w:ascii="Times New Roman" w:hAnsi="Times New Roman" w:cs="Times New Roman"/>
          <w:color w:val="000000"/>
          <w:sz w:val="32"/>
          <w:szCs w:val="32"/>
        </w:rPr>
        <w:t>21136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万元，地方收入中非税占比为</w:t>
      </w:r>
      <w:r>
        <w:rPr>
          <w:rFonts w:ascii="Times New Roman" w:hAnsi="Times New Roman" w:cs="Times New Roman"/>
          <w:color w:val="000000"/>
          <w:sz w:val="32"/>
          <w:szCs w:val="32"/>
        </w:rPr>
        <w:t>24.46%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。一般公共预算支出完成</w:t>
      </w:r>
      <w:r>
        <w:rPr>
          <w:rFonts w:ascii="Times New Roman" w:hAnsi="Times New Roman" w:cs="Times New Roman"/>
          <w:color w:val="000000"/>
          <w:sz w:val="32"/>
          <w:szCs w:val="32"/>
        </w:rPr>
        <w:t>245757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4.0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，其中教育支出</w:t>
      </w:r>
      <w:r>
        <w:rPr>
          <w:rFonts w:ascii="Times New Roman" w:hAnsi="Times New Roman" w:cs="Times New Roman"/>
          <w:color w:val="000000"/>
          <w:sz w:val="32"/>
          <w:szCs w:val="32"/>
        </w:rPr>
        <w:t>51068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4.3%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；科学技术</w:t>
      </w:r>
      <w:r>
        <w:rPr>
          <w:rFonts w:ascii="Times New Roman" w:hAnsi="Times New Roman" w:cs="Times New Roman"/>
          <w:color w:val="000000"/>
          <w:sz w:val="32"/>
          <w:szCs w:val="32"/>
        </w:rPr>
        <w:t>5430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55%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；社会保障和就业</w:t>
      </w:r>
      <w:r>
        <w:rPr>
          <w:rFonts w:ascii="Times New Roman" w:hAnsi="Times New Roman" w:cs="Times New Roman"/>
          <w:color w:val="000000"/>
          <w:sz w:val="32"/>
          <w:szCs w:val="32"/>
        </w:rPr>
        <w:t>23417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9.07%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；医疗卫生与计划生育</w:t>
      </w:r>
      <w:r>
        <w:rPr>
          <w:rFonts w:ascii="Times New Roman" w:hAnsi="Times New Roman" w:cs="Times New Roman"/>
          <w:color w:val="000000"/>
          <w:sz w:val="32"/>
          <w:szCs w:val="32"/>
        </w:rPr>
        <w:t>19514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；住房保障</w:t>
      </w:r>
      <w:r>
        <w:rPr>
          <w:rFonts w:ascii="Times New Roman" w:hAnsi="Times New Roman" w:cs="Times New Roman"/>
          <w:color w:val="000000"/>
          <w:sz w:val="32"/>
          <w:szCs w:val="32"/>
        </w:rPr>
        <w:t>6715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20.5%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238625" cy="2209800"/>
            <wp:effectExtent l="0" t="0" r="9525" b="0"/>
            <wp:docPr id="3" name="图片 3" descr="http://59.231.127.40:8004/website-webapp/common/preview_resource.action?id=49f84f331cb04997852f091d21775cb0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9.231.127.40:8004/website-webapp/common/preview_resource.action?id=49f84f331cb04997852f091d21775cb0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hd w:val="clear" w:color="auto" w:fill="FFFFFF"/>
        <w:spacing w:before="0" w:beforeAutospacing="0" w:after="0" w:afterAutospacing="0" w:line="640" w:lineRule="atLeast"/>
        <w:ind w:firstLine="640"/>
        <w:rPr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全县年末金融机构本外币各项存款余额</w:t>
      </w:r>
      <w:r>
        <w:rPr>
          <w:rFonts w:ascii="Times New Roman" w:hAnsi="Times New Roman" w:cs="Times New Roman"/>
          <w:color w:val="000000"/>
          <w:sz w:val="32"/>
          <w:szCs w:val="32"/>
        </w:rPr>
        <w:t>68.12</w:t>
      </w:r>
      <w:r>
        <w:rPr>
          <w:rFonts w:ascii="仿宋" w:eastAsia="仿宋" w:hAnsi="仿宋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9.18%</w:t>
      </w:r>
      <w:r>
        <w:rPr>
          <w:rFonts w:ascii="仿宋" w:eastAsia="仿宋" w:hAnsi="仿宋" w:hint="eastAsia"/>
          <w:color w:val="000000"/>
          <w:sz w:val="32"/>
          <w:szCs w:val="32"/>
        </w:rPr>
        <w:t>。其中，住户存款年末余额</w:t>
      </w:r>
      <w:r>
        <w:rPr>
          <w:rFonts w:ascii="Times New Roman" w:hAnsi="Times New Roman" w:cs="Times New Roman"/>
          <w:color w:val="000000"/>
          <w:sz w:val="32"/>
          <w:szCs w:val="32"/>
        </w:rPr>
        <w:t>56.98</w:t>
      </w:r>
      <w:r>
        <w:rPr>
          <w:rFonts w:ascii="仿宋" w:eastAsia="仿宋" w:hAnsi="仿宋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14.08%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非金融企业存款余额</w:t>
      </w:r>
      <w:r>
        <w:rPr>
          <w:rFonts w:ascii="Times New Roman" w:hAnsi="Times New Roman" w:cs="Times New Roman"/>
          <w:color w:val="000000"/>
          <w:sz w:val="32"/>
          <w:szCs w:val="32"/>
        </w:rPr>
        <w:t>3.8</w:t>
      </w:r>
      <w:r>
        <w:rPr>
          <w:rFonts w:ascii="仿宋" w:eastAsia="仿宋" w:hAnsi="仿宋" w:hint="eastAsia"/>
          <w:color w:val="000000"/>
          <w:sz w:val="32"/>
          <w:szCs w:val="32"/>
        </w:rPr>
        <w:t>亿元，下降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67.5%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</w:rPr>
        <w:t>各项贷款余额</w:t>
      </w:r>
      <w:r>
        <w:rPr>
          <w:rFonts w:ascii="Times New Roman" w:hAnsi="Times New Roman" w:cs="Times New Roman"/>
          <w:color w:val="000000"/>
          <w:sz w:val="32"/>
          <w:szCs w:val="32"/>
        </w:rPr>
        <w:t>48.95</w:t>
      </w:r>
      <w:r>
        <w:rPr>
          <w:rFonts w:ascii="仿宋" w:eastAsia="仿宋" w:hAnsi="仿宋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20.39%</w:t>
      </w:r>
      <w:r>
        <w:rPr>
          <w:rFonts w:ascii="仿宋" w:eastAsia="仿宋" w:hAnsi="仿宋" w:hint="eastAsia"/>
          <w:color w:val="000000"/>
          <w:sz w:val="32"/>
          <w:szCs w:val="32"/>
        </w:rPr>
        <w:t>。其中，短期贷款</w:t>
      </w:r>
      <w:r>
        <w:rPr>
          <w:rFonts w:ascii="Times New Roman" w:hAnsi="Times New Roman" w:cs="Times New Roman"/>
          <w:color w:val="000000"/>
          <w:sz w:val="32"/>
          <w:szCs w:val="32"/>
        </w:rPr>
        <w:t>10.07</w:t>
      </w:r>
      <w:r>
        <w:rPr>
          <w:rFonts w:ascii="仿宋" w:eastAsia="仿宋" w:hAnsi="仿宋" w:hint="eastAsia"/>
          <w:color w:val="000000"/>
          <w:sz w:val="32"/>
          <w:szCs w:val="32"/>
        </w:rPr>
        <w:t>亿元，比上年增长</w:t>
      </w:r>
      <w:r>
        <w:rPr>
          <w:rFonts w:ascii="Times New Roman" w:hAnsi="Times New Roman" w:cs="Times New Roman"/>
          <w:color w:val="000000"/>
          <w:sz w:val="32"/>
          <w:szCs w:val="32"/>
        </w:rPr>
        <w:t>76.51%</w:t>
      </w:r>
      <w:r>
        <w:rPr>
          <w:rFonts w:ascii="仿宋" w:eastAsia="仿宋" w:hAnsi="仿宋" w:hint="eastAsia"/>
          <w:color w:val="000000"/>
          <w:sz w:val="32"/>
          <w:szCs w:val="32"/>
        </w:rPr>
        <w:t>；中长期贷款</w:t>
      </w:r>
      <w:r>
        <w:rPr>
          <w:rFonts w:ascii="Times New Roman" w:hAnsi="Times New Roman" w:cs="Times New Roman"/>
          <w:color w:val="000000"/>
          <w:sz w:val="32"/>
          <w:szCs w:val="32"/>
        </w:rPr>
        <w:t>38.52</w:t>
      </w:r>
      <w:r>
        <w:rPr>
          <w:rFonts w:ascii="仿宋" w:eastAsia="仿宋" w:hAnsi="仿宋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10.88%</w:t>
      </w:r>
      <w:r>
        <w:rPr>
          <w:rFonts w:ascii="仿宋" w:eastAsia="仿宋" w:hAnsi="仿宋" w:hint="eastAsia"/>
          <w:color w:val="000000"/>
          <w:sz w:val="32"/>
          <w:szCs w:val="32"/>
        </w:rPr>
        <w:t>。年末银行业主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要金融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机构不良贷款余额</w:t>
      </w:r>
      <w:r>
        <w:rPr>
          <w:rFonts w:ascii="Times New Roman" w:hAnsi="Times New Roman" w:cs="Times New Roman"/>
          <w:color w:val="000000"/>
          <w:sz w:val="32"/>
          <w:szCs w:val="32"/>
        </w:rPr>
        <w:t>3523.12</w:t>
      </w:r>
      <w:r>
        <w:rPr>
          <w:rFonts w:ascii="仿宋" w:eastAsia="仿宋" w:hAnsi="仿宋" w:hint="eastAsia"/>
          <w:color w:val="000000"/>
          <w:sz w:val="32"/>
          <w:szCs w:val="32"/>
        </w:rPr>
        <w:t>万元，比年初多</w:t>
      </w:r>
      <w:r>
        <w:rPr>
          <w:rFonts w:ascii="Times New Roman" w:hAnsi="Times New Roman" w:cs="Times New Roman"/>
          <w:color w:val="000000"/>
          <w:sz w:val="32"/>
          <w:szCs w:val="32"/>
        </w:rPr>
        <w:t>521</w:t>
      </w:r>
      <w:r>
        <w:rPr>
          <w:rFonts w:ascii="仿宋" w:eastAsia="仿宋" w:hAnsi="仿宋" w:hint="eastAsia"/>
          <w:color w:val="000000"/>
          <w:sz w:val="32"/>
          <w:szCs w:val="32"/>
        </w:rPr>
        <w:t>万元；不良贷款比率</w:t>
      </w:r>
      <w:r>
        <w:rPr>
          <w:rFonts w:ascii="Times New Roman" w:hAnsi="Times New Roman" w:cs="Times New Roman"/>
          <w:color w:val="000000"/>
          <w:sz w:val="32"/>
          <w:szCs w:val="32"/>
        </w:rPr>
        <w:t>0.72%</w:t>
      </w:r>
      <w:r>
        <w:rPr>
          <w:rFonts w:ascii="仿宋" w:eastAsia="仿宋" w:hAnsi="仿宋" w:hint="eastAsia"/>
          <w:color w:val="000000"/>
          <w:sz w:val="32"/>
          <w:szCs w:val="32"/>
        </w:rPr>
        <w:t>，较上年减少</w:t>
      </w:r>
      <w:r>
        <w:rPr>
          <w:rFonts w:ascii="Times New Roman" w:hAnsi="Times New Roman" w:cs="Times New Roman"/>
          <w:color w:val="000000"/>
          <w:sz w:val="32"/>
          <w:szCs w:val="32"/>
        </w:rPr>
        <w:t>0.1</w:t>
      </w:r>
      <w:r>
        <w:rPr>
          <w:rFonts w:ascii="仿宋" w:eastAsia="仿宋" w:hAnsi="仿宋" w:hint="eastAsia"/>
          <w:color w:val="000000"/>
          <w:sz w:val="32"/>
          <w:szCs w:val="32"/>
        </w:rPr>
        <w:t>个百分点。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</w:rPr>
        <w:t>八、居民收入消费和社会保障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年城乡居民可支配收入</w:t>
      </w:r>
      <w:r>
        <w:rPr>
          <w:rFonts w:ascii="Times New Roman" w:hAnsi="Times New Roman" w:cs="Times New Roman"/>
          <w:color w:val="000000"/>
          <w:sz w:val="32"/>
          <w:szCs w:val="32"/>
        </w:rPr>
        <w:t>14376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8.4%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。其中城镇居民人均可支配收入</w:t>
      </w:r>
      <w:r>
        <w:rPr>
          <w:rFonts w:ascii="Times New Roman" w:hAnsi="Times New Roman" w:cs="Times New Roman"/>
          <w:color w:val="000000"/>
          <w:sz w:val="32"/>
          <w:szCs w:val="32"/>
        </w:rPr>
        <w:t>24303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；农村居民人均可支配收入</w:t>
      </w:r>
      <w:r>
        <w:rPr>
          <w:rFonts w:ascii="Times New Roman" w:hAnsi="Times New Roman" w:cs="Times New Roman"/>
          <w:color w:val="000000"/>
          <w:sz w:val="32"/>
          <w:szCs w:val="32"/>
        </w:rPr>
        <w:t>10193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12.6%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城镇居民人均住房面积</w:t>
      </w:r>
      <w:r>
        <w:rPr>
          <w:rFonts w:ascii="Times New Roman" w:hAnsi="Times New Roman" w:cs="Times New Roman"/>
          <w:color w:val="000000"/>
          <w:sz w:val="32"/>
          <w:szCs w:val="32"/>
        </w:rPr>
        <w:t>30.57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平方米，增长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5.2%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。农村居民家庭恩格尔系数</w:t>
      </w:r>
      <w:r>
        <w:rPr>
          <w:rFonts w:ascii="Times New Roman" w:hAnsi="Times New Roman" w:cs="Times New Roman"/>
          <w:color w:val="000000"/>
          <w:sz w:val="32"/>
          <w:szCs w:val="32"/>
        </w:rPr>
        <w:t>33.89%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，较上年降低</w:t>
      </w:r>
      <w:r>
        <w:rPr>
          <w:rFonts w:ascii="Times New Roman" w:hAnsi="Times New Roman" w:cs="Times New Roman"/>
          <w:color w:val="000000"/>
          <w:sz w:val="32"/>
          <w:szCs w:val="32"/>
        </w:rPr>
        <w:t>0.81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个百分点。农村居民食品烟酒、衣着、居住三类支出占消费总支出为</w:t>
      </w:r>
      <w:r>
        <w:rPr>
          <w:rFonts w:ascii="Times New Roman" w:hAnsi="Times New Roman" w:cs="Times New Roman"/>
          <w:color w:val="000000"/>
          <w:sz w:val="32"/>
          <w:szCs w:val="32"/>
        </w:rPr>
        <w:t>61.51%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，较上年下降</w:t>
      </w:r>
      <w:r>
        <w:rPr>
          <w:rFonts w:ascii="Times New Roman" w:hAnsi="Times New Roman" w:cs="Times New Roman"/>
          <w:color w:val="000000"/>
          <w:sz w:val="32"/>
          <w:szCs w:val="32"/>
        </w:rPr>
        <w:t>0.26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个百分点；农村居民教育文化娱乐占消费总支出的</w:t>
      </w:r>
      <w:r>
        <w:rPr>
          <w:rFonts w:ascii="Times New Roman" w:hAnsi="Times New Roman" w:cs="Times New Roman"/>
          <w:color w:val="000000"/>
          <w:sz w:val="32"/>
          <w:szCs w:val="32"/>
        </w:rPr>
        <w:t>12.72%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，较上年提高</w:t>
      </w:r>
      <w:r>
        <w:rPr>
          <w:rFonts w:ascii="Times New Roman" w:hAnsi="Times New Roman" w:cs="Times New Roman"/>
          <w:color w:val="000000"/>
          <w:sz w:val="32"/>
          <w:szCs w:val="32"/>
        </w:rPr>
        <w:t>0.14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个百分点。</w:t>
      </w:r>
    </w:p>
    <w:p w:rsidR="003E3181" w:rsidRDefault="003E3181" w:rsidP="003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pacing w:val="8"/>
          <w:sz w:val="32"/>
          <w:szCs w:val="32"/>
        </w:rPr>
        <w:drawing>
          <wp:inline distT="0" distB="0" distL="0" distR="0">
            <wp:extent cx="4819650" cy="1752600"/>
            <wp:effectExtent l="0" t="0" r="0" b="0"/>
            <wp:docPr id="2" name="图片 2" descr="http://59.231.127.40:8004/website-webapp/common/preview_resource.action?id=5cd9f823b82041ab9b486058e584538d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9.231.127.40:8004/website-webapp/common/preview_resource.action?id=5cd9f823b82041ab9b486058e584538d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pacing w:val="8"/>
          <w:sz w:val="32"/>
          <w:szCs w:val="32"/>
        </w:rPr>
        <w:lastRenderedPageBreak/>
        <w:drawing>
          <wp:inline distT="0" distB="0" distL="0" distR="0">
            <wp:extent cx="4857750" cy="2105025"/>
            <wp:effectExtent l="0" t="0" r="0" b="9525"/>
            <wp:docPr id="1" name="图片 1" descr="http://59.231.127.40:8004/website-webapp/common/preview_resource.action?id=9446779856934600bf178a36d9f134e6&amp;type=png&amp;jcrVe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9.231.127.40:8004/website-webapp/common/preview_resource.action?id=9446779856934600bf178a36d9f134e6&amp;type=png&amp;jcrVer=1.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基本医疗保险参保人数</w:t>
      </w:r>
      <w:r>
        <w:rPr>
          <w:rFonts w:ascii="Times New Roman" w:hAnsi="Times New Roman" w:cs="Times New Roman"/>
          <w:color w:val="000000"/>
          <w:sz w:val="32"/>
          <w:szCs w:val="32"/>
        </w:rPr>
        <w:t>22.94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2.55%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。城乡居民基本医疗保险参保人数</w:t>
      </w:r>
      <w:r>
        <w:rPr>
          <w:rFonts w:ascii="Times New Roman" w:hAnsi="Times New Roman" w:cs="Times New Roman"/>
          <w:color w:val="000000"/>
          <w:sz w:val="32"/>
          <w:szCs w:val="32"/>
        </w:rPr>
        <w:t>21.32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1.07%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。城镇职工基本医疗保险参保人数</w:t>
      </w:r>
      <w:r>
        <w:rPr>
          <w:rFonts w:ascii="Times New Roman" w:hAnsi="Times New Roman" w:cs="Times New Roman"/>
          <w:color w:val="000000"/>
          <w:sz w:val="32"/>
          <w:szCs w:val="32"/>
        </w:rPr>
        <w:t>1.62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。其中，职工</w:t>
      </w:r>
      <w:r>
        <w:rPr>
          <w:rFonts w:ascii="Times New Roman" w:hAnsi="Times New Roman" w:cs="Times New Roman"/>
          <w:color w:val="000000"/>
          <w:sz w:val="32"/>
          <w:szCs w:val="32"/>
        </w:rPr>
        <w:t>1.13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31.28%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；退休人员</w:t>
      </w:r>
      <w:r>
        <w:rPr>
          <w:rFonts w:ascii="Times New Roman" w:hAnsi="Times New Roman" w:cs="Times New Roman"/>
          <w:color w:val="000000"/>
          <w:sz w:val="32"/>
          <w:szCs w:val="32"/>
        </w:rPr>
        <w:t>0.49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18.15%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。参加生育保险职工人数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1.13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9.39%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。城乡居民基本养老保险登记参保人数</w:t>
      </w:r>
      <w:r>
        <w:rPr>
          <w:rFonts w:ascii="Times New Roman" w:hAnsi="Times New Roman" w:cs="Times New Roman"/>
          <w:color w:val="000000"/>
          <w:sz w:val="32"/>
          <w:szCs w:val="32"/>
        </w:rPr>
        <w:t>14.63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。城镇基本养老保险职工人数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0.95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6.6%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。其中，职工人数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0.4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7.2%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，离退休人员</w:t>
      </w:r>
      <w:r>
        <w:rPr>
          <w:rFonts w:ascii="Times New Roman" w:hAnsi="Times New Roman" w:cs="Times New Roman"/>
          <w:color w:val="000000"/>
          <w:sz w:val="32"/>
          <w:szCs w:val="32"/>
        </w:rPr>
        <w:t>0.31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。参加工伤保险职工人数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1.05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40%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，参加失业保险职工人数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1.17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2.68%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，领取失业保险金职工人数</w:t>
      </w:r>
      <w:r>
        <w:rPr>
          <w:rFonts w:ascii="Times New Roman" w:hAnsi="Times New Roman" w:cs="Times New Roman"/>
          <w:color w:val="000000"/>
          <w:sz w:val="32"/>
          <w:szCs w:val="32"/>
        </w:rPr>
        <w:t>0.01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21.23%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ind w:firstLine="627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九、科学技术和教育</w:t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全年实现高新技术产业增加值</w:t>
      </w:r>
      <w:r>
        <w:rPr>
          <w:rFonts w:ascii="Times New Roman" w:hAnsi="Times New Roman" w:cs="Times New Roman"/>
          <w:color w:val="000000"/>
          <w:sz w:val="32"/>
          <w:szCs w:val="32"/>
        </w:rPr>
        <w:t>55100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ind w:firstLine="6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全县有幼儿园</w:t>
      </w:r>
      <w:r>
        <w:rPr>
          <w:rFonts w:ascii="Times New Roman" w:hAnsi="Times New Roman" w:cs="Times New Roman"/>
          <w:color w:val="000000"/>
          <w:sz w:val="32"/>
          <w:szCs w:val="32"/>
        </w:rPr>
        <w:t>112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所（其中公办园</w:t>
      </w:r>
      <w:r>
        <w:rPr>
          <w:rFonts w:ascii="Times New Roman" w:hAnsi="Times New Roman" w:cs="Times New Roman"/>
          <w:color w:val="000000"/>
          <w:sz w:val="32"/>
          <w:szCs w:val="32"/>
        </w:rPr>
        <w:t>93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所，民办园</w:t>
      </w:r>
      <w:r>
        <w:rPr>
          <w:rFonts w:ascii="Times New Roman" w:hAnsi="Times New Roman" w:cs="Times New Roman"/>
          <w:color w:val="000000"/>
          <w:sz w:val="32"/>
          <w:szCs w:val="32"/>
        </w:rPr>
        <w:t>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所），幼儿园在园幼儿人数</w:t>
      </w:r>
      <w:r>
        <w:rPr>
          <w:rFonts w:ascii="Times New Roman" w:hAnsi="Times New Roman" w:cs="Times New Roman"/>
          <w:color w:val="000000"/>
          <w:sz w:val="32"/>
          <w:szCs w:val="32"/>
        </w:rPr>
        <w:t>7104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-6.8%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。义务教育学校</w:t>
      </w:r>
      <w:r>
        <w:rPr>
          <w:rFonts w:ascii="Times New Roman" w:hAnsi="Times New Roman" w:cs="Times New Roman"/>
          <w:color w:val="000000"/>
          <w:sz w:val="32"/>
          <w:szCs w:val="32"/>
        </w:rPr>
        <w:t>113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所，其中，完全小学</w:t>
      </w:r>
      <w:r>
        <w:rPr>
          <w:rFonts w:ascii="Times New Roman" w:hAnsi="Times New Roman" w:cs="Times New Roman"/>
          <w:color w:val="000000"/>
          <w:sz w:val="32"/>
          <w:szCs w:val="32"/>
        </w:rPr>
        <w:t>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所，片小</w:t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所，教学点</w:t>
      </w:r>
      <w:r>
        <w:rPr>
          <w:rFonts w:ascii="Times New Roman" w:hAnsi="Times New Roman" w:cs="Times New Roman"/>
          <w:color w:val="000000"/>
          <w:sz w:val="32"/>
          <w:szCs w:val="32"/>
        </w:rPr>
        <w:t>79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个，初中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所，九年一贯制学校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所。普通小学招生数、在校生、毕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业生分别为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2809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</w:t>
      </w:r>
      <w:r>
        <w:rPr>
          <w:rFonts w:ascii="Times New Roman" w:hAnsi="Times New Roman" w:cs="Times New Roman"/>
          <w:color w:val="000000"/>
          <w:sz w:val="32"/>
          <w:szCs w:val="32"/>
        </w:rPr>
        <w:t>18261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人和</w:t>
      </w:r>
      <w:r>
        <w:rPr>
          <w:rFonts w:ascii="Times New Roman" w:hAnsi="Times New Roman" w:cs="Times New Roman"/>
          <w:color w:val="000000"/>
          <w:sz w:val="32"/>
          <w:szCs w:val="32"/>
        </w:rPr>
        <w:t>2515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人，增速分别为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-17.94%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1.83%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Times New Roman" w:hAnsi="Times New Roman" w:cs="Times New Roman"/>
          <w:color w:val="000000"/>
          <w:sz w:val="32"/>
          <w:szCs w:val="32"/>
        </w:rPr>
        <w:t>-11.72%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。初中学校招生数、在校生、毕业生分别为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2455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</w:t>
      </w:r>
      <w:r>
        <w:rPr>
          <w:rFonts w:ascii="Times New Roman" w:hAnsi="Times New Roman" w:cs="Times New Roman"/>
          <w:color w:val="000000"/>
          <w:sz w:val="32"/>
          <w:szCs w:val="32"/>
        </w:rPr>
        <w:t>7832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人和</w:t>
      </w:r>
      <w:r>
        <w:rPr>
          <w:rFonts w:ascii="Times New Roman" w:hAnsi="Times New Roman" w:cs="Times New Roman"/>
          <w:color w:val="000000"/>
          <w:sz w:val="32"/>
          <w:szCs w:val="32"/>
        </w:rPr>
        <w:t>2466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人，增速分别为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-13.83%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-0.3%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Times New Roman" w:hAnsi="Times New Roman" w:cs="Times New Roman"/>
          <w:color w:val="000000"/>
          <w:sz w:val="32"/>
          <w:szCs w:val="32"/>
        </w:rPr>
        <w:t>0.24%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。普通高中招生数、在校生、毕业生分别为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1349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</w:t>
      </w:r>
      <w:r>
        <w:rPr>
          <w:rFonts w:ascii="Times New Roman" w:hAnsi="Times New Roman" w:cs="Times New Roman"/>
          <w:color w:val="000000"/>
          <w:sz w:val="32"/>
          <w:szCs w:val="32"/>
        </w:rPr>
        <w:t>3614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人和</w:t>
      </w:r>
      <w:r>
        <w:rPr>
          <w:rFonts w:ascii="Times New Roman" w:hAnsi="Times New Roman" w:cs="Times New Roman"/>
          <w:color w:val="000000"/>
          <w:sz w:val="32"/>
          <w:szCs w:val="32"/>
        </w:rPr>
        <w:t>969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人，增速分别为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0.7%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16.92%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Times New Roman" w:hAnsi="Times New Roman" w:cs="Times New Roman"/>
          <w:color w:val="000000"/>
          <w:sz w:val="32"/>
          <w:szCs w:val="32"/>
        </w:rPr>
        <w:t>29.2%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；职业中专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所，招生数、在校生和毕业生分别为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970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</w:t>
      </w:r>
      <w:r>
        <w:rPr>
          <w:rFonts w:ascii="Times New Roman" w:hAnsi="Times New Roman" w:cs="Times New Roman"/>
          <w:color w:val="000000"/>
          <w:sz w:val="32"/>
          <w:szCs w:val="32"/>
        </w:rPr>
        <w:t>2069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人、</w:t>
      </w:r>
      <w:r>
        <w:rPr>
          <w:rFonts w:ascii="Times New Roman" w:hAnsi="Times New Roman" w:cs="Times New Roman"/>
          <w:color w:val="000000"/>
          <w:sz w:val="32"/>
          <w:szCs w:val="32"/>
        </w:rPr>
        <w:t>597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人，增速分别为</w:t>
      </w:r>
      <w:r>
        <w:rPr>
          <w:rFonts w:ascii="Times New Roman" w:hAnsi="Times New Roman" w:cs="Times New Roman"/>
          <w:color w:val="000000"/>
          <w:sz w:val="32"/>
          <w:szCs w:val="32"/>
        </w:rPr>
        <w:t>20.95%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</w:rPr>
        <w:t>19.6%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和</w:t>
      </w:r>
      <w:r>
        <w:rPr>
          <w:rFonts w:ascii="Times New Roman" w:hAnsi="Times New Roman" w:cs="Times New Roman"/>
          <w:color w:val="000000"/>
          <w:sz w:val="32"/>
          <w:szCs w:val="32"/>
        </w:rPr>
        <w:t>-7.29%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ind w:firstLine="6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全县落实义务教育保障资金</w:t>
      </w:r>
      <w:r>
        <w:rPr>
          <w:rFonts w:ascii="Times New Roman" w:hAnsi="Times New Roman" w:cs="Times New Roman"/>
          <w:color w:val="000000"/>
          <w:sz w:val="32"/>
          <w:szCs w:val="32"/>
        </w:rPr>
        <w:t>4080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。资助中职学生国家助学金</w:t>
      </w:r>
      <w:r>
        <w:rPr>
          <w:rFonts w:ascii="Times New Roman" w:hAnsi="Times New Roman" w:cs="Times New Roman"/>
          <w:color w:val="000000"/>
          <w:sz w:val="32"/>
          <w:szCs w:val="32"/>
        </w:rPr>
        <w:t>1678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人次，增长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，发放中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职国家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助学金</w:t>
      </w:r>
      <w:r>
        <w:rPr>
          <w:rFonts w:ascii="Times New Roman" w:hAnsi="Times New Roman" w:cs="Times New Roman"/>
          <w:color w:val="000000"/>
          <w:sz w:val="32"/>
          <w:szCs w:val="32"/>
        </w:rPr>
        <w:t>1678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。资助中职学生免学费</w:t>
      </w:r>
      <w:r>
        <w:rPr>
          <w:rFonts w:ascii="Times New Roman" w:hAnsi="Times New Roman" w:cs="Times New Roman"/>
          <w:color w:val="000000"/>
          <w:sz w:val="32"/>
          <w:szCs w:val="32"/>
        </w:rPr>
        <w:t>0.23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万人次，增长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-3.2%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，落实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中职免学费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资金</w:t>
      </w:r>
      <w:r>
        <w:rPr>
          <w:rFonts w:ascii="Times New Roman" w:hAnsi="Times New Roman" w:cs="Times New Roman"/>
          <w:color w:val="000000"/>
          <w:sz w:val="32"/>
          <w:szCs w:val="32"/>
        </w:rPr>
        <w:t>279.96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-3.2%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。发放普通高中国家助学金</w:t>
      </w:r>
      <w:r>
        <w:rPr>
          <w:rFonts w:ascii="Times New Roman" w:hAnsi="Times New Roman" w:cs="Times New Roman"/>
          <w:color w:val="000000"/>
          <w:sz w:val="32"/>
          <w:szCs w:val="32"/>
        </w:rPr>
        <w:t>244.75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18.1%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；国家奖学金、助学金资助高校学生（本专科生）</w:t>
      </w:r>
      <w:r>
        <w:rPr>
          <w:rFonts w:ascii="Times New Roman" w:hAnsi="Times New Roman" w:cs="Times New Roman"/>
          <w:color w:val="000000"/>
          <w:sz w:val="32"/>
          <w:szCs w:val="32"/>
        </w:rPr>
        <w:t>238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人次，增长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29.3%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；发放高校国家奖学金、助学金（本专科生）</w:t>
      </w:r>
      <w:r>
        <w:rPr>
          <w:rFonts w:ascii="Times New Roman" w:hAnsi="Times New Roman" w:cs="Times New Roman"/>
          <w:color w:val="000000"/>
          <w:sz w:val="32"/>
          <w:szCs w:val="32"/>
        </w:rPr>
        <w:t>85.9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25.6%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20" w:lineRule="atLeast"/>
        <w:ind w:firstLine="6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专利申请</w:t>
      </w:r>
      <w:r>
        <w:rPr>
          <w:rFonts w:ascii="Times New Roman" w:hAnsi="Times New Roman" w:cs="Times New Roman"/>
          <w:color w:val="000000"/>
          <w:sz w:val="32"/>
          <w:szCs w:val="32"/>
        </w:rPr>
        <w:t>47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件，增长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。检验检测机构</w:t>
      </w: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家，法定计量检定机构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家。特种设备数量</w:t>
      </w:r>
      <w:r>
        <w:rPr>
          <w:rFonts w:ascii="Times New Roman" w:hAnsi="Times New Roman" w:cs="Times New Roman"/>
          <w:color w:val="000000"/>
          <w:sz w:val="32"/>
          <w:szCs w:val="32"/>
        </w:rPr>
        <w:t>316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台。重点工业产品质量监督抽查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批次，合格率</w:t>
      </w:r>
      <w:r>
        <w:rPr>
          <w:rFonts w:ascii="Times New Roman" w:hAnsi="Times New Roman" w:cs="Times New Roman"/>
          <w:color w:val="000000"/>
          <w:sz w:val="32"/>
          <w:szCs w:val="32"/>
        </w:rPr>
        <w:t>100%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十、文化旅游、卫生健康和体育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全县艺术表演团体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个，文化馆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个，公共图书馆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个，纪念馆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个，国家级非物质文化遗产保护目录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个，省级非物质文化遗产保护目录</w:t>
      </w: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成功举办“赏侗俗</w:t>
      </w:r>
      <w:r>
        <w:rPr>
          <w:rFonts w:ascii="Times New Roman" w:hAnsi="Times New Roman" w:cs="Times New Roman"/>
          <w:color w:val="000000"/>
          <w:sz w:val="32"/>
          <w:szCs w:val="32"/>
        </w:rPr>
        <w:t>·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品侗味</w:t>
      </w:r>
      <w:r>
        <w:rPr>
          <w:rFonts w:ascii="Times New Roman" w:hAnsi="Times New Roman" w:cs="Times New Roman"/>
          <w:color w:val="000000"/>
          <w:sz w:val="32"/>
          <w:szCs w:val="32"/>
        </w:rPr>
        <w:t>·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醉侗乡”新春活动、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年大戊梁歌会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暨湘桂原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生态风情节和首届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侗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年节暨芦笙文化艺术节等</w:t>
      </w:r>
      <w:proofErr w:type="gramStart"/>
      <w:r>
        <w:rPr>
          <w:rFonts w:ascii="仿宋" w:eastAsia="仿宋" w:hAnsi="仿宋" w:cs="Times New Roman" w:hint="eastAsia"/>
          <w:color w:val="000000"/>
          <w:sz w:val="32"/>
          <w:szCs w:val="32"/>
        </w:rPr>
        <w:t>重要文旅活动</w:t>
      </w:r>
      <w:proofErr w:type="gramEnd"/>
      <w:r>
        <w:rPr>
          <w:rFonts w:ascii="仿宋" w:eastAsia="仿宋" w:hAnsi="仿宋" w:cs="Times New Roman" w:hint="eastAsia"/>
          <w:color w:val="000000"/>
          <w:sz w:val="32"/>
          <w:szCs w:val="32"/>
        </w:rPr>
        <w:t>。全县旅游总收入</w:t>
      </w:r>
      <w:r>
        <w:rPr>
          <w:rFonts w:ascii="Times New Roman" w:hAnsi="Times New Roman" w:cs="Times New Roman"/>
          <w:color w:val="000000"/>
          <w:sz w:val="32"/>
          <w:szCs w:val="32"/>
        </w:rPr>
        <w:t>37.76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-14.23%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。国内旅游人数</w:t>
      </w:r>
      <w:r>
        <w:rPr>
          <w:rFonts w:ascii="Times New Roman" w:hAnsi="Times New Roman" w:cs="Times New Roman"/>
          <w:color w:val="000000"/>
          <w:sz w:val="32"/>
          <w:szCs w:val="32"/>
        </w:rPr>
        <w:t>486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万人次，增长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-14.43%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；国内旅游收入</w:t>
      </w:r>
      <w:r>
        <w:rPr>
          <w:rFonts w:ascii="Times New Roman" w:hAnsi="Times New Roman" w:cs="Times New Roman"/>
          <w:color w:val="000000"/>
          <w:sz w:val="32"/>
          <w:szCs w:val="32"/>
        </w:rPr>
        <w:t>37.76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亿元，增长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-13.87%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；境外入境人数</w:t>
      </w:r>
      <w:r>
        <w:rPr>
          <w:rFonts w:ascii="Times New Roman" w:hAnsi="Times New Roman" w:cs="Times New Roman"/>
          <w:color w:val="000000"/>
          <w:sz w:val="32"/>
          <w:szCs w:val="32"/>
        </w:rPr>
        <w:t>383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人次，增长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-97.09%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。全省旅游等级区（点）</w:t>
      </w:r>
      <w:r>
        <w:rPr>
          <w:rFonts w:ascii="Times New Roman" w:hAnsi="Times New Roman" w:cs="Times New Roman"/>
          <w:color w:val="000000"/>
          <w:sz w:val="32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家，其中</w:t>
      </w:r>
      <w:r>
        <w:rPr>
          <w:rFonts w:ascii="Times New Roman" w:hAnsi="Times New Roman" w:cs="Times New Roman"/>
          <w:color w:val="000000"/>
          <w:sz w:val="32"/>
          <w:szCs w:val="32"/>
        </w:rPr>
        <w:t>4A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级及以上</w:t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家。</w:t>
      </w:r>
    </w:p>
    <w:p w:rsidR="003E3181" w:rsidRDefault="003E3181" w:rsidP="003E3181">
      <w:pPr>
        <w:pStyle w:val="a3"/>
        <w:spacing w:before="0" w:beforeAutospacing="0" w:after="0" w:afterAutospacing="0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县级医疗机构有县直公立医院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家，妇幼保健计生服务中心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家，疾病预防控制中心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家，民营医院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家，乡镇卫生院</w:t>
      </w:r>
      <w:r>
        <w:rPr>
          <w:rFonts w:ascii="Times New Roman" w:hAnsi="Times New Roman" w:cs="Times New Roman"/>
          <w:color w:val="000000"/>
          <w:sz w:val="32"/>
          <w:szCs w:val="32"/>
        </w:rPr>
        <w:t>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个，诊所、卫生所、医务室</w:t>
      </w:r>
      <w:r>
        <w:rPr>
          <w:rFonts w:ascii="Times New Roman" w:hAnsi="Times New Roman" w:cs="Times New Roman"/>
          <w:color w:val="000000"/>
          <w:sz w:val="32"/>
          <w:szCs w:val="32"/>
        </w:rPr>
        <w:t>22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个，村卫生室</w:t>
      </w:r>
      <w:r>
        <w:rPr>
          <w:rFonts w:ascii="Times New Roman" w:hAnsi="Times New Roman" w:cs="Times New Roman"/>
          <w:color w:val="000000"/>
          <w:sz w:val="32"/>
          <w:szCs w:val="32"/>
        </w:rPr>
        <w:t>147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个。全县卫生技术人员</w:t>
      </w:r>
      <w:r>
        <w:rPr>
          <w:rFonts w:ascii="Times New Roman" w:hAnsi="Times New Roman" w:cs="Times New Roman"/>
          <w:color w:val="000000"/>
          <w:sz w:val="32"/>
          <w:szCs w:val="32"/>
        </w:rPr>
        <w:t>1478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人，其中乡镇卫生院卫生技术人员</w:t>
      </w:r>
      <w:r>
        <w:rPr>
          <w:rFonts w:ascii="Times New Roman" w:hAnsi="Times New Roman" w:cs="Times New Roman"/>
          <w:color w:val="000000"/>
          <w:sz w:val="32"/>
          <w:szCs w:val="32"/>
        </w:rPr>
        <w:t>438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人。全县执业医师和执业助理医师</w:t>
      </w:r>
      <w:r>
        <w:rPr>
          <w:rFonts w:ascii="Times New Roman" w:hAnsi="Times New Roman" w:cs="Times New Roman"/>
          <w:color w:val="000000"/>
          <w:sz w:val="32"/>
          <w:szCs w:val="32"/>
        </w:rPr>
        <w:t>595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人，注册护士</w:t>
      </w:r>
      <w:r>
        <w:rPr>
          <w:rFonts w:ascii="Times New Roman" w:hAnsi="Times New Roman" w:cs="Times New Roman"/>
          <w:color w:val="000000"/>
          <w:sz w:val="32"/>
          <w:szCs w:val="32"/>
        </w:rPr>
        <w:t>700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人。疾病预防控制中心（防疫站）卫生技术人员</w:t>
      </w:r>
      <w:r>
        <w:rPr>
          <w:rFonts w:ascii="Times New Roman" w:hAnsi="Times New Roman" w:cs="Times New Roman"/>
          <w:color w:val="000000"/>
          <w:sz w:val="32"/>
          <w:szCs w:val="32"/>
        </w:rPr>
        <w:t>38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人。卫生监督所（中心）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个，卫生技术人员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人。全县医院床位数</w:t>
      </w:r>
      <w:r>
        <w:rPr>
          <w:rFonts w:ascii="Times New Roman" w:hAnsi="Times New Roman" w:cs="Times New Roman"/>
          <w:color w:val="000000"/>
          <w:sz w:val="32"/>
          <w:szCs w:val="32"/>
        </w:rPr>
        <w:t>927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张，其中乡镇卫生院床位数</w:t>
      </w:r>
      <w:r>
        <w:rPr>
          <w:rFonts w:ascii="Times New Roman" w:hAnsi="Times New Roman" w:cs="Times New Roman"/>
          <w:color w:val="000000"/>
          <w:sz w:val="32"/>
          <w:szCs w:val="32"/>
        </w:rPr>
        <w:t>224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张。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全县体育场地</w:t>
      </w:r>
      <w:r>
        <w:rPr>
          <w:rFonts w:ascii="Times New Roman" w:hAnsi="Times New Roman" w:cs="Times New Roman"/>
          <w:color w:val="000000"/>
          <w:sz w:val="32"/>
          <w:szCs w:val="32"/>
        </w:rPr>
        <w:t>603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个，运动场</w:t>
      </w:r>
      <w:r>
        <w:rPr>
          <w:rFonts w:ascii="Times New Roman" w:hAnsi="Times New Roman" w:cs="Times New Roman"/>
          <w:color w:val="000000"/>
          <w:sz w:val="32"/>
          <w:szCs w:val="32"/>
        </w:rPr>
        <w:t>31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个，全县经常参加体育锻炼人数</w:t>
      </w:r>
      <w:r>
        <w:rPr>
          <w:rFonts w:ascii="Times New Roman" w:hAnsi="Times New Roman" w:cs="Times New Roman"/>
          <w:color w:val="000000"/>
          <w:sz w:val="32"/>
          <w:szCs w:val="32"/>
        </w:rPr>
        <w:t>9.1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万人，增长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5.94%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。开展全民健身项目</w:t>
      </w:r>
      <w:r>
        <w:rPr>
          <w:rFonts w:ascii="Times New Roman" w:hAnsi="Times New Roman" w:cs="Times New Roman"/>
          <w:color w:val="000000"/>
          <w:sz w:val="32"/>
          <w:szCs w:val="32"/>
        </w:rPr>
        <w:t>10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项次，新建农民体育健身工程的行政村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</w:t>
      </w:r>
    </w:p>
    <w:p w:rsidR="003E3181" w:rsidRDefault="003E3181" w:rsidP="003E3181">
      <w:pPr>
        <w:pStyle w:val="a3"/>
        <w:spacing w:before="0" w:beforeAutospacing="0" w:after="0" w:afterAutospacing="0" w:line="480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十一、资源、环境和应急管理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全县耕地总面积</w:t>
      </w:r>
      <w:r>
        <w:rPr>
          <w:rFonts w:ascii="Times New Roman" w:hAnsi="Times New Roman" w:cs="Times New Roman"/>
          <w:color w:val="000000"/>
          <w:sz w:val="32"/>
          <w:szCs w:val="32"/>
        </w:rPr>
        <w:t>1.89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万公顷，其中基本农田</w:t>
      </w:r>
      <w:r>
        <w:rPr>
          <w:rFonts w:ascii="Times New Roman" w:hAnsi="Times New Roman" w:cs="Times New Roman"/>
          <w:color w:val="000000"/>
          <w:sz w:val="32"/>
          <w:szCs w:val="32"/>
        </w:rPr>
        <w:t>1.48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万公顷。本年度共批准建设用地</w:t>
      </w:r>
      <w:r>
        <w:rPr>
          <w:rFonts w:ascii="Times New Roman" w:hAnsi="Times New Roman" w:cs="Times New Roman"/>
          <w:color w:val="000000"/>
          <w:sz w:val="32"/>
          <w:szCs w:val="32"/>
        </w:rPr>
        <w:t>13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公顷，其中建设用地占用耕地</w:t>
      </w:r>
      <w:r>
        <w:rPr>
          <w:rFonts w:ascii="Times New Roman" w:hAnsi="Times New Roman" w:cs="Times New Roman"/>
          <w:color w:val="000000"/>
          <w:sz w:val="32"/>
          <w:szCs w:val="32"/>
        </w:rPr>
        <w:t>1.3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公顷、下降</w:t>
      </w:r>
      <w:r>
        <w:rPr>
          <w:rFonts w:ascii="Times New Roman" w:hAnsi="Times New Roman" w:cs="Times New Roman"/>
          <w:color w:val="000000"/>
          <w:sz w:val="32"/>
          <w:szCs w:val="32"/>
        </w:rPr>
        <w:t>54.8%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，另补充耕地</w:t>
      </w:r>
      <w:r>
        <w:rPr>
          <w:rFonts w:ascii="Times New Roman" w:hAnsi="Times New Roman" w:cs="Times New Roman"/>
          <w:color w:val="000000"/>
          <w:sz w:val="32"/>
          <w:szCs w:val="32"/>
        </w:rPr>
        <w:t>147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公顷。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森林覆盖率</w:t>
      </w:r>
      <w:r>
        <w:rPr>
          <w:rFonts w:ascii="Times New Roman" w:hAnsi="Times New Roman" w:cs="Times New Roman"/>
          <w:color w:val="000000"/>
          <w:sz w:val="32"/>
          <w:szCs w:val="32"/>
        </w:rPr>
        <w:t>77.24%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，同比增长</w:t>
      </w:r>
      <w:r>
        <w:rPr>
          <w:rFonts w:ascii="Times New Roman" w:hAnsi="Times New Roman" w:cs="Times New Roman"/>
          <w:color w:val="000000"/>
          <w:sz w:val="32"/>
          <w:szCs w:val="32"/>
        </w:rPr>
        <w:t>0.01%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。活立木蓄积</w:t>
      </w:r>
      <w:r>
        <w:rPr>
          <w:rFonts w:ascii="Times New Roman" w:hAnsi="Times New Roman" w:cs="Times New Roman"/>
          <w:color w:val="000000"/>
          <w:sz w:val="32"/>
          <w:szCs w:val="32"/>
        </w:rPr>
        <w:t>1114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万立方米，增长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4.0%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。全年完成造林面积</w:t>
      </w:r>
      <w:r>
        <w:rPr>
          <w:rFonts w:ascii="Times New Roman" w:hAnsi="Times New Roman" w:cs="Times New Roman"/>
          <w:color w:val="000000"/>
          <w:sz w:val="32"/>
          <w:szCs w:val="32"/>
        </w:rPr>
        <w:t>0.08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51.6%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。实有封山（沙）育林面积</w:t>
      </w:r>
      <w:r>
        <w:rPr>
          <w:rFonts w:ascii="Times New Roman" w:hAnsi="Times New Roman" w:cs="Times New Roman"/>
          <w:color w:val="000000"/>
          <w:sz w:val="32"/>
          <w:szCs w:val="32"/>
        </w:rPr>
        <w:t>0.2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87.4%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。自然保护区面积</w:t>
      </w:r>
      <w:r>
        <w:rPr>
          <w:rFonts w:ascii="Times New Roman" w:hAnsi="Times New Roman" w:cs="Times New Roman"/>
          <w:color w:val="000000"/>
          <w:sz w:val="32"/>
          <w:szCs w:val="32"/>
        </w:rPr>
        <w:t>2.19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万公顷，自然保护区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个，其中省级和县级各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个。国家地质公园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个。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全县总体水质状况较好，达到或优于Ⅲ类标准的断面比例为</w:t>
      </w:r>
      <w:r>
        <w:rPr>
          <w:rFonts w:ascii="Times New Roman" w:hAnsi="Times New Roman" w:cs="Times New Roman"/>
          <w:color w:val="000000"/>
          <w:sz w:val="32"/>
          <w:szCs w:val="32"/>
        </w:rPr>
        <w:t>100%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。空气质量达到国家二级标准。城市建设情况良好，城市污水处理率达到</w:t>
      </w:r>
      <w:r>
        <w:rPr>
          <w:rFonts w:ascii="Times New Roman" w:hAnsi="Times New Roman" w:cs="Times New Roman"/>
          <w:color w:val="000000"/>
          <w:sz w:val="32"/>
          <w:szCs w:val="32"/>
        </w:rPr>
        <w:t>100%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，城市生活垃圾无害化处理率达到</w:t>
      </w:r>
      <w:r>
        <w:rPr>
          <w:rFonts w:ascii="Times New Roman" w:hAnsi="Times New Roman" w:cs="Times New Roman"/>
          <w:color w:val="000000"/>
          <w:sz w:val="32"/>
          <w:szCs w:val="32"/>
        </w:rPr>
        <w:t>100%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，城市人均公园绿地面积为</w:t>
      </w:r>
      <w:r>
        <w:rPr>
          <w:rFonts w:ascii="Times New Roman" w:hAnsi="Times New Roman" w:cs="Times New Roman"/>
          <w:color w:val="000000"/>
          <w:sz w:val="32"/>
          <w:szCs w:val="32"/>
        </w:rPr>
        <w:t>25.19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平方米。</w:t>
      </w:r>
    </w:p>
    <w:p w:rsidR="003E3181" w:rsidRDefault="003E3181" w:rsidP="003E3181">
      <w:pPr>
        <w:pStyle w:val="a3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全县全社会用电量</w:t>
      </w:r>
      <w:r>
        <w:rPr>
          <w:rFonts w:ascii="Times New Roman" w:hAnsi="Times New Roman" w:cs="Times New Roman"/>
          <w:color w:val="000000"/>
          <w:sz w:val="32"/>
          <w:szCs w:val="32"/>
        </w:rPr>
        <w:t>5.36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亿千瓦时，同比增长</w:t>
      </w:r>
      <w:r>
        <w:rPr>
          <w:rFonts w:ascii="Times New Roman" w:hAnsi="Times New Roman" w:cs="Times New Roman"/>
          <w:color w:val="000000"/>
          <w:sz w:val="32"/>
          <w:szCs w:val="32"/>
        </w:rPr>
        <w:t>24.02%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，其中工业用电量</w:t>
      </w:r>
      <w:r>
        <w:rPr>
          <w:rFonts w:ascii="Times New Roman" w:hAnsi="Times New Roman" w:cs="Times New Roman"/>
          <w:color w:val="000000"/>
          <w:sz w:val="32"/>
          <w:szCs w:val="32"/>
        </w:rPr>
        <w:t>3.42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亿千瓦时，增长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35.84%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。居民生活用电量</w:t>
      </w:r>
      <w:r>
        <w:rPr>
          <w:rFonts w:ascii="Times New Roman" w:hAnsi="Times New Roman" w:cs="Times New Roman"/>
          <w:color w:val="000000"/>
          <w:sz w:val="32"/>
          <w:szCs w:val="32"/>
        </w:rPr>
        <w:t>1.18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亿千瓦时，增长</w:t>
      </w:r>
      <w:r>
        <w:rPr>
          <w:rFonts w:ascii="Times New Roman" w:hAnsi="Times New Roman" w:cs="Times New Roman"/>
          <w:color w:val="000000"/>
          <w:sz w:val="32"/>
          <w:szCs w:val="32"/>
        </w:rPr>
        <w:t>13.22%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:rsidR="003E3181" w:rsidRDefault="003E3181" w:rsidP="003E3181">
      <w:pPr>
        <w:pStyle w:val="a3"/>
        <w:spacing w:before="0" w:beforeAutospacing="0" w:after="0" w:afterAutospacing="0" w:line="560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安全生产形势继续好转。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年，全县共发生生产经营性安全事故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起，死亡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人。全年共发生道路交通事故</w:t>
      </w:r>
      <w:r>
        <w:rPr>
          <w:rFonts w:ascii="Times New Roman" w:hAnsi="Times New Roman" w:cs="Times New Roman"/>
          <w:color w:val="000000"/>
          <w:sz w:val="32"/>
          <w:szCs w:val="32"/>
        </w:rPr>
        <w:t>1448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起，道路交通死亡率为</w:t>
      </w:r>
      <w:r>
        <w:rPr>
          <w:rFonts w:ascii="Times New Roman" w:hAnsi="Times New Roman" w:cs="Times New Roman"/>
          <w:color w:val="000000"/>
          <w:sz w:val="32"/>
          <w:szCs w:val="32"/>
        </w:rPr>
        <w:t>1.196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人</w:t>
      </w:r>
      <w:r>
        <w:rPr>
          <w:rFonts w:ascii="Times New Roman" w:hAnsi="Times New Roman" w:cs="Times New Roman"/>
          <w:color w:val="000000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万辆，下降</w:t>
      </w:r>
      <w:r>
        <w:rPr>
          <w:rFonts w:ascii="Times New Roman" w:hAnsi="Times New Roman" w:cs="Times New Roman"/>
          <w:color w:val="000000"/>
          <w:sz w:val="32"/>
          <w:szCs w:val="32"/>
        </w:rPr>
        <w:t>63.2%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。全年无较大及以上事故。</w:t>
      </w:r>
    </w:p>
    <w:p w:rsidR="003E3181" w:rsidRDefault="003E3181" w:rsidP="003E3181">
      <w:pPr>
        <w:pStyle w:val="a3"/>
        <w:spacing w:before="0" w:beforeAutospacing="0" w:after="0" w:afterAutospacing="0" w:line="560" w:lineRule="atLeast"/>
        <w:ind w:firstLine="6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3E3181" w:rsidRDefault="003E3181" w:rsidP="003E3181">
      <w:pPr>
        <w:pStyle w:val="a3"/>
        <w:shd w:val="clear" w:color="auto" w:fill="FFFFFF"/>
        <w:spacing w:before="0" w:beforeAutospacing="0" w:after="250" w:afterAutospacing="0" w:line="313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注释：</w:t>
      </w:r>
    </w:p>
    <w:p w:rsidR="003E3181" w:rsidRDefault="003E3181" w:rsidP="003E3181">
      <w:pPr>
        <w:pStyle w:val="a3"/>
        <w:shd w:val="clear" w:color="auto" w:fill="FFFFFF"/>
        <w:spacing w:before="250" w:beforeAutospacing="0" w:after="250" w:afterAutospacing="0" w:line="313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[1]本公报数据均为初步统计数，部分数据因四舍五入的原因，存在与分项合计不等情况。人口数据将根据第七次人口普查结果发布公报，与人口相关计算指标的数据暂缺。</w:t>
      </w:r>
    </w:p>
    <w:p w:rsidR="003E3181" w:rsidRDefault="003E3181" w:rsidP="003E3181">
      <w:pPr>
        <w:pStyle w:val="a3"/>
        <w:shd w:val="clear" w:color="auto" w:fill="FFFFFF"/>
        <w:spacing w:before="250" w:beforeAutospacing="0" w:after="0" w:afterAutospacing="0" w:line="313" w:lineRule="atLeast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楷体" w:eastAsia="楷体" w:hAnsi="楷体" w:cs="Times New Roman" w:hint="eastAsia"/>
          <w:color w:val="000000"/>
          <w:sz w:val="21"/>
          <w:szCs w:val="21"/>
        </w:rPr>
        <w:t>[2]地区生产总值、三次产业及相关行业增加值绝对数按现价计算，增长速度按不变价格计算。</w:t>
      </w:r>
    </w:p>
    <w:p w:rsidR="003E3181" w:rsidRDefault="003E3181" w:rsidP="003E3181">
      <w:pPr>
        <w:pStyle w:val="a3"/>
        <w:spacing w:before="0" w:beforeAutospacing="0" w:after="0" w:afterAutospacing="0" w:line="560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011698" w:rsidRDefault="00011698">
      <w:pPr>
        <w:rPr>
          <w:rFonts w:hint="eastAsia"/>
        </w:rPr>
      </w:pPr>
    </w:p>
    <w:sectPr w:rsidR="0001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81"/>
    <w:rsid w:val="00011698"/>
    <w:rsid w:val="003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31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1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E318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</cp:revision>
  <dcterms:created xsi:type="dcterms:W3CDTF">2021-07-15T02:07:00Z</dcterms:created>
  <dcterms:modified xsi:type="dcterms:W3CDTF">2021-07-15T02:07:00Z</dcterms:modified>
</cp:coreProperties>
</file>