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6A5A8">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bookmarkStart w:id="0" w:name="_GoBack"/>
      <w:bookmarkEnd w:id="0"/>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7</w:t>
      </w:r>
    </w:p>
    <w:p w14:paraId="64DCAA8A">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7"/>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0B45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94" w:type="dxa"/>
            <w:noWrap w:val="0"/>
            <w:vAlign w:val="center"/>
          </w:tcPr>
          <w:p w14:paraId="0BA02262">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2247" w:type="dxa"/>
            <w:noWrap w:val="0"/>
            <w:vAlign w:val="center"/>
          </w:tcPr>
          <w:p w14:paraId="52AF59E8">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5805" w:type="dxa"/>
            <w:noWrap w:val="0"/>
            <w:vAlign w:val="center"/>
          </w:tcPr>
          <w:p w14:paraId="6ECB547C">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461" w:type="dxa"/>
            <w:noWrap w:val="0"/>
            <w:vAlign w:val="center"/>
          </w:tcPr>
          <w:p w14:paraId="194C8D29">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44" w:type="dxa"/>
            <w:noWrap w:val="0"/>
            <w:vAlign w:val="center"/>
          </w:tcPr>
          <w:p w14:paraId="2F0EBEB5">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49AB7570">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29" w:type="dxa"/>
            <w:noWrap w:val="0"/>
            <w:vAlign w:val="center"/>
          </w:tcPr>
          <w:p w14:paraId="0890160C">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52997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noWrap w:val="0"/>
            <w:vAlign w:val="center"/>
          </w:tcPr>
          <w:p w14:paraId="56DA3F7C">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第一部分</w:t>
            </w:r>
          </w:p>
          <w:p w14:paraId="62F64736">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基本要求</w:t>
            </w:r>
          </w:p>
          <w:p w14:paraId="079AA31C">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(1-8)</w:t>
            </w:r>
          </w:p>
        </w:tc>
        <w:tc>
          <w:tcPr>
            <w:tcW w:w="2247" w:type="dxa"/>
            <w:vMerge w:val="restart"/>
            <w:tcBorders>
              <w:bottom w:val="nil"/>
            </w:tcBorders>
            <w:noWrap w:val="0"/>
            <w:vAlign w:val="center"/>
          </w:tcPr>
          <w:p w14:paraId="745A3BE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1.养老机构符合消防、卫生与健康、环境保护、食品药品、建筑、设施设备标准中的强制性规定及要求。</w:t>
            </w:r>
          </w:p>
        </w:tc>
        <w:tc>
          <w:tcPr>
            <w:tcW w:w="5805" w:type="dxa"/>
            <w:noWrap w:val="0"/>
            <w:vAlign w:val="center"/>
          </w:tcPr>
          <w:p w14:paraId="3D93DD55">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消防应符合以下条件：</w:t>
            </w:r>
          </w:p>
          <w:p w14:paraId="57A62DBB">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1.1.消防审验合格证明。</w:t>
            </w:r>
          </w:p>
          <w:p w14:paraId="1EF42E76">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noWrap w:val="0"/>
            <w:vAlign w:val="center"/>
          </w:tcPr>
          <w:p w14:paraId="4B0272F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自查相关资质证书和</w:t>
            </w:r>
          </w:p>
          <w:p w14:paraId="2535A2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记录</w:t>
            </w:r>
          </w:p>
        </w:tc>
        <w:tc>
          <w:tcPr>
            <w:tcW w:w="1644" w:type="dxa"/>
            <w:noWrap w:val="0"/>
            <w:vAlign w:val="top"/>
          </w:tcPr>
          <w:p w14:paraId="04437A9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noWrap w:val="0"/>
            <w:vAlign w:val="top"/>
          </w:tcPr>
          <w:p w14:paraId="050DE35B">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6E2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noWrap w:val="0"/>
            <w:vAlign w:val="top"/>
          </w:tcPr>
          <w:p w14:paraId="3B127DC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noWrap w:val="0"/>
            <w:vAlign w:val="top"/>
          </w:tcPr>
          <w:p w14:paraId="109CDA7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noWrap w:val="0"/>
            <w:vAlign w:val="center"/>
          </w:tcPr>
          <w:p w14:paraId="60950F70">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卫生与健康应符合以下条件：</w:t>
            </w:r>
          </w:p>
          <w:p w14:paraId="11F66C74">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1.3医疗机构执业许可证，医务人员有从业资质。</w:t>
            </w:r>
          </w:p>
          <w:p w14:paraId="0427AA46">
            <w:pPr>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1.4有传染病防治措施；每月至少开展一次健康教育活动；定期组织老年人健康体检；建立并管理老年人健康档案。</w:t>
            </w:r>
          </w:p>
        </w:tc>
        <w:tc>
          <w:tcPr>
            <w:tcW w:w="1461" w:type="dxa"/>
            <w:vMerge w:val="continue"/>
            <w:tcBorders>
              <w:top w:val="nil"/>
              <w:bottom w:val="nil"/>
            </w:tcBorders>
            <w:noWrap w:val="0"/>
            <w:vAlign w:val="top"/>
          </w:tcPr>
          <w:p w14:paraId="13074DE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noWrap w:val="0"/>
            <w:vAlign w:val="top"/>
          </w:tcPr>
          <w:p w14:paraId="4BC0AE30">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noWrap w:val="0"/>
            <w:vAlign w:val="top"/>
          </w:tcPr>
          <w:p w14:paraId="72A001C0">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50B3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noWrap w:val="0"/>
            <w:vAlign w:val="top"/>
          </w:tcPr>
          <w:p w14:paraId="2EA3C4E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noWrap w:val="0"/>
            <w:vAlign w:val="top"/>
          </w:tcPr>
          <w:p w14:paraId="0388EA5D">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noWrap w:val="0"/>
            <w:vAlign w:val="center"/>
          </w:tcPr>
          <w:p w14:paraId="44C8B19E">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环境应符合以下条件：</w:t>
            </w:r>
          </w:p>
          <w:p w14:paraId="3D684856">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1.5环境影响登记表或环评报告表。</w:t>
            </w:r>
          </w:p>
        </w:tc>
        <w:tc>
          <w:tcPr>
            <w:tcW w:w="1461" w:type="dxa"/>
            <w:vMerge w:val="continue"/>
            <w:tcBorders>
              <w:top w:val="nil"/>
              <w:bottom w:val="nil"/>
            </w:tcBorders>
            <w:noWrap w:val="0"/>
            <w:vAlign w:val="top"/>
          </w:tcPr>
          <w:p w14:paraId="5911F5B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noWrap w:val="0"/>
            <w:vAlign w:val="top"/>
          </w:tcPr>
          <w:p w14:paraId="56F1A6B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noWrap w:val="0"/>
            <w:vAlign w:val="top"/>
          </w:tcPr>
          <w:p w14:paraId="67849EE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78CC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noWrap w:val="0"/>
            <w:vAlign w:val="top"/>
          </w:tcPr>
          <w:p w14:paraId="64F6850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noWrap w:val="0"/>
            <w:vAlign w:val="top"/>
          </w:tcPr>
          <w:p w14:paraId="0FC073EC">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noWrap w:val="0"/>
            <w:vAlign w:val="center"/>
          </w:tcPr>
          <w:p w14:paraId="26068042">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食品药品应符合以下条件：</w:t>
            </w:r>
          </w:p>
          <w:p w14:paraId="2DE8E64A">
            <w:pPr>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1.6依法办理食品经营许可证，服务人员持 有健康证明。</w:t>
            </w:r>
          </w:p>
          <w:p w14:paraId="33B0ADC1">
            <w:pPr>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noWrap w:val="0"/>
            <w:vAlign w:val="top"/>
          </w:tcPr>
          <w:p w14:paraId="167B5CF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noWrap w:val="0"/>
            <w:vAlign w:val="top"/>
          </w:tcPr>
          <w:p w14:paraId="4171C610">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noWrap w:val="0"/>
            <w:vAlign w:val="top"/>
          </w:tcPr>
          <w:p w14:paraId="1092A0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5491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noWrap w:val="0"/>
            <w:vAlign w:val="center"/>
          </w:tcPr>
          <w:p w14:paraId="5737EEB6">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2247" w:type="dxa"/>
            <w:noWrap w:val="0"/>
            <w:vAlign w:val="center"/>
          </w:tcPr>
          <w:p w14:paraId="6CA23A44">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5805" w:type="dxa"/>
            <w:noWrap w:val="0"/>
            <w:vAlign w:val="center"/>
          </w:tcPr>
          <w:p w14:paraId="262F8612">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461" w:type="dxa"/>
            <w:noWrap w:val="0"/>
            <w:vAlign w:val="center"/>
          </w:tcPr>
          <w:p w14:paraId="16EC2063">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44" w:type="dxa"/>
            <w:noWrap w:val="0"/>
            <w:vAlign w:val="center"/>
          </w:tcPr>
          <w:p w14:paraId="32C6A2B1">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2E6B106C">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29" w:type="dxa"/>
            <w:noWrap w:val="0"/>
            <w:vAlign w:val="center"/>
          </w:tcPr>
          <w:p w14:paraId="46C6C345">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2A0F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noWrap w:val="0"/>
            <w:vAlign w:val="center"/>
          </w:tcPr>
          <w:p w14:paraId="4061DEFC">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第一部分基本要求</w:t>
            </w:r>
          </w:p>
          <w:p w14:paraId="790EBA20">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(1-8)</w:t>
            </w:r>
          </w:p>
        </w:tc>
        <w:tc>
          <w:tcPr>
            <w:tcW w:w="2247" w:type="dxa"/>
            <w:vMerge w:val="restart"/>
            <w:tcBorders>
              <w:bottom w:val="nil"/>
            </w:tcBorders>
            <w:noWrap w:val="0"/>
            <w:vAlign w:val="center"/>
          </w:tcPr>
          <w:p w14:paraId="5D2C321A">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1.养老机构符合消防、卫生与健康、环境保护、食品药品、建筑、设施设备标准中的强制性规定及要求。</w:t>
            </w:r>
          </w:p>
        </w:tc>
        <w:tc>
          <w:tcPr>
            <w:tcW w:w="5805" w:type="dxa"/>
            <w:noWrap w:val="0"/>
            <w:vAlign w:val="center"/>
          </w:tcPr>
          <w:p w14:paraId="75B2F80C">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建筑应符合以下条件：</w:t>
            </w:r>
          </w:p>
          <w:p w14:paraId="75942EB1">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1.8机动车能直接停靠在建筑主要出入口处；</w:t>
            </w:r>
          </w:p>
          <w:p w14:paraId="01B74B8E">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1.9老年人居室和休息室不应设置在地下室、半地下室；</w:t>
            </w:r>
          </w:p>
          <w:p w14:paraId="30BAB6D7">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1.10散热器等温度调节设备设防烫的保护措施；</w:t>
            </w:r>
          </w:p>
          <w:p w14:paraId="1FADD5A1">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1.11严禁采用弧形楼梯和螺旋楼梯；</w:t>
            </w:r>
          </w:p>
          <w:p w14:paraId="61DB0737">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1.12二层及以上楼层设置老年人用房时应设电梯，电梯为无障碍电梯，且至少1部 电梯满足担架进出。</w:t>
            </w:r>
          </w:p>
        </w:tc>
        <w:tc>
          <w:tcPr>
            <w:tcW w:w="1461" w:type="dxa"/>
            <w:vMerge w:val="restart"/>
            <w:tcBorders>
              <w:bottom w:val="nil"/>
            </w:tcBorders>
            <w:noWrap w:val="0"/>
            <w:vAlign w:val="center"/>
          </w:tcPr>
          <w:p w14:paraId="3C336004">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自查相关资质证书和</w:t>
            </w:r>
          </w:p>
          <w:p w14:paraId="69E781BA">
            <w:pPr>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记录</w:t>
            </w:r>
          </w:p>
        </w:tc>
        <w:tc>
          <w:tcPr>
            <w:tcW w:w="1644" w:type="dxa"/>
            <w:noWrap w:val="0"/>
            <w:vAlign w:val="center"/>
          </w:tcPr>
          <w:p w14:paraId="5FC31EA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noWrap w:val="0"/>
            <w:vAlign w:val="center"/>
          </w:tcPr>
          <w:p w14:paraId="048C1D7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095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noWrap w:val="0"/>
            <w:vAlign w:val="center"/>
          </w:tcPr>
          <w:p w14:paraId="47E29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noWrap w:val="0"/>
            <w:vAlign w:val="center"/>
          </w:tcPr>
          <w:p w14:paraId="498E25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noWrap w:val="0"/>
            <w:vAlign w:val="center"/>
          </w:tcPr>
          <w:p w14:paraId="3460053C">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设施设备应符合以下条件：</w:t>
            </w:r>
          </w:p>
          <w:p w14:paraId="09D2787C">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1.13特种设施设备应按国家相关要求在政 府监管部门登记备案。</w:t>
            </w:r>
          </w:p>
          <w:p w14:paraId="3425FEB9">
            <w:pPr>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1.14建立特种设施设备台账并定期自检；定 期接受专业单位维修保养与年检，有维保记录和检测报告。</w:t>
            </w:r>
          </w:p>
        </w:tc>
        <w:tc>
          <w:tcPr>
            <w:tcW w:w="1461" w:type="dxa"/>
            <w:vMerge w:val="continue"/>
            <w:tcBorders>
              <w:top w:val="nil"/>
            </w:tcBorders>
            <w:noWrap w:val="0"/>
            <w:vAlign w:val="center"/>
          </w:tcPr>
          <w:p w14:paraId="63C4EA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noWrap w:val="0"/>
            <w:vAlign w:val="center"/>
          </w:tcPr>
          <w:p w14:paraId="312ADA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noWrap w:val="0"/>
            <w:vAlign w:val="center"/>
          </w:tcPr>
          <w:p w14:paraId="34A60C5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6BB250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7"/>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0B5B5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noWrap w:val="0"/>
            <w:vAlign w:val="center"/>
          </w:tcPr>
          <w:p w14:paraId="0BFAF38D">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2257" w:type="dxa"/>
            <w:noWrap w:val="0"/>
            <w:vAlign w:val="center"/>
          </w:tcPr>
          <w:p w14:paraId="45148825">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5820" w:type="dxa"/>
            <w:noWrap w:val="0"/>
            <w:vAlign w:val="center"/>
          </w:tcPr>
          <w:p w14:paraId="33D01535">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447" w:type="dxa"/>
            <w:noWrap w:val="0"/>
            <w:vAlign w:val="center"/>
          </w:tcPr>
          <w:p w14:paraId="3E6F7A0B">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58" w:type="dxa"/>
            <w:noWrap w:val="0"/>
            <w:vAlign w:val="center"/>
          </w:tcPr>
          <w:p w14:paraId="21171EAF">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651B036E">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14" w:type="dxa"/>
            <w:noWrap w:val="0"/>
            <w:vAlign w:val="center"/>
          </w:tcPr>
          <w:p w14:paraId="06F72439">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1527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noWrap w:val="0"/>
            <w:vAlign w:val="center"/>
          </w:tcPr>
          <w:p w14:paraId="7A9A4D5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第一部分基本要求</w:t>
            </w:r>
          </w:p>
          <w:p w14:paraId="25545FE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(1-8)</w:t>
            </w:r>
          </w:p>
        </w:tc>
        <w:tc>
          <w:tcPr>
            <w:tcW w:w="2257" w:type="dxa"/>
            <w:noWrap w:val="0"/>
            <w:vAlign w:val="center"/>
          </w:tcPr>
          <w:p w14:paraId="237657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2.使用安全标志应按照GB2893、GB2894的要求。</w:t>
            </w:r>
          </w:p>
        </w:tc>
        <w:tc>
          <w:tcPr>
            <w:tcW w:w="5820" w:type="dxa"/>
            <w:noWrap w:val="0"/>
            <w:vAlign w:val="center"/>
          </w:tcPr>
          <w:p w14:paraId="09BABD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2.1禁止标志、警告标志、指令标志和提示标志四大类安全标志和红、黄、蓝、绿四种安全色对应使用规范正确。</w:t>
            </w:r>
          </w:p>
          <w:p w14:paraId="09DF4B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2.2安全标志至少每半年检查一次，如有破损、褪色等不符合要求时及时更换。</w:t>
            </w:r>
          </w:p>
          <w:p w14:paraId="2FE9A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2.3养老机构应按照GB2893、GB2894等规定设置与安装、管理与维护安全标志。</w:t>
            </w:r>
          </w:p>
        </w:tc>
        <w:tc>
          <w:tcPr>
            <w:tcW w:w="1447" w:type="dxa"/>
            <w:noWrap w:val="0"/>
            <w:vAlign w:val="center"/>
          </w:tcPr>
          <w:p w14:paraId="02DD3D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自查标志、标识</w:t>
            </w:r>
          </w:p>
        </w:tc>
        <w:tc>
          <w:tcPr>
            <w:tcW w:w="1658" w:type="dxa"/>
            <w:noWrap w:val="0"/>
            <w:vAlign w:val="top"/>
          </w:tcPr>
          <w:p w14:paraId="42A08D5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noWrap w:val="0"/>
            <w:vAlign w:val="top"/>
          </w:tcPr>
          <w:p w14:paraId="09F698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FC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noWrap w:val="0"/>
            <w:vAlign w:val="center"/>
          </w:tcPr>
          <w:p w14:paraId="06E690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noWrap w:val="0"/>
            <w:vAlign w:val="center"/>
          </w:tcPr>
          <w:p w14:paraId="59871CD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3.养老护理员应培训合格后上岗</w:t>
            </w:r>
          </w:p>
        </w:tc>
        <w:tc>
          <w:tcPr>
            <w:tcW w:w="5820" w:type="dxa"/>
            <w:noWrap w:val="0"/>
            <w:vAlign w:val="center"/>
          </w:tcPr>
          <w:p w14:paraId="3EAE46E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noWrap w:val="0"/>
            <w:vAlign w:val="center"/>
          </w:tcPr>
          <w:p w14:paraId="2DD47BD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自查培训记录，实操技能</w:t>
            </w:r>
          </w:p>
        </w:tc>
        <w:tc>
          <w:tcPr>
            <w:tcW w:w="1658" w:type="dxa"/>
            <w:noWrap w:val="0"/>
            <w:vAlign w:val="top"/>
          </w:tcPr>
          <w:p w14:paraId="274B5B1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noWrap w:val="0"/>
            <w:vAlign w:val="top"/>
          </w:tcPr>
          <w:p w14:paraId="6384CD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9BC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noWrap w:val="0"/>
            <w:vAlign w:val="center"/>
          </w:tcPr>
          <w:p w14:paraId="56F5416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noWrap w:val="0"/>
            <w:vAlign w:val="center"/>
          </w:tcPr>
          <w:p w14:paraId="1F59A3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4.应制定昼夜巡查、交接班制度，并对检查、服务开展情况进行记录。</w:t>
            </w:r>
          </w:p>
        </w:tc>
        <w:tc>
          <w:tcPr>
            <w:tcW w:w="5820" w:type="dxa"/>
            <w:noWrap w:val="0"/>
            <w:vAlign w:val="center"/>
          </w:tcPr>
          <w:p w14:paraId="45F992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4.1.昼夜巡查制度，要明确巡查内容(如护理巡查、防火巡查等)、巡查频次、巡查部门等方面内容。</w:t>
            </w:r>
          </w:p>
          <w:p w14:paraId="2AECA1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4.2排班记录，提前一周为值班人员进行排班。</w:t>
            </w:r>
          </w:p>
          <w:p w14:paraId="4AC3DE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4.3交接班制度，要明确交接班时间、人员、特殊事项等内容。</w:t>
            </w:r>
          </w:p>
          <w:p w14:paraId="0F07B00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4.4巡查、交接班记录，要有发现隐患或突发事件后采取的合理处置措施，内容完 整、书写规范。</w:t>
            </w:r>
          </w:p>
        </w:tc>
        <w:tc>
          <w:tcPr>
            <w:tcW w:w="1447" w:type="dxa"/>
            <w:noWrap w:val="0"/>
            <w:vAlign w:val="center"/>
          </w:tcPr>
          <w:p w14:paraId="6F290C9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自查制度、记录、服务人员、老年人对服务开展情况的熟悉程度</w:t>
            </w:r>
          </w:p>
        </w:tc>
        <w:tc>
          <w:tcPr>
            <w:tcW w:w="1658" w:type="dxa"/>
            <w:noWrap w:val="0"/>
            <w:vAlign w:val="top"/>
          </w:tcPr>
          <w:p w14:paraId="47C9D1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noWrap w:val="0"/>
            <w:vAlign w:val="top"/>
          </w:tcPr>
          <w:p w14:paraId="4912B9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4A3D483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7"/>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516D8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noWrap w:val="0"/>
            <w:vAlign w:val="center"/>
          </w:tcPr>
          <w:p w14:paraId="47B7F458">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2267" w:type="dxa"/>
            <w:noWrap w:val="0"/>
            <w:vAlign w:val="center"/>
          </w:tcPr>
          <w:p w14:paraId="3769DD0F">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5820" w:type="dxa"/>
            <w:noWrap w:val="0"/>
            <w:vAlign w:val="center"/>
          </w:tcPr>
          <w:p w14:paraId="0EEAF5F3">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436" w:type="dxa"/>
            <w:noWrap w:val="0"/>
            <w:vAlign w:val="center"/>
          </w:tcPr>
          <w:p w14:paraId="1831A0CA">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84" w:type="dxa"/>
            <w:noWrap w:val="0"/>
            <w:vAlign w:val="center"/>
          </w:tcPr>
          <w:p w14:paraId="4BC963E7">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58645E5D">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599" w:type="dxa"/>
            <w:noWrap w:val="0"/>
            <w:vAlign w:val="center"/>
          </w:tcPr>
          <w:p w14:paraId="0734CB6F">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0E95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noWrap w:val="0"/>
            <w:vAlign w:val="center"/>
          </w:tcPr>
          <w:p w14:paraId="3205F2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第一部分基本要求</w:t>
            </w:r>
          </w:p>
          <w:p w14:paraId="607DD8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(1-8)</w:t>
            </w:r>
          </w:p>
        </w:tc>
        <w:tc>
          <w:tcPr>
            <w:tcW w:w="2267" w:type="dxa"/>
            <w:noWrap w:val="0"/>
            <w:vAlign w:val="center"/>
          </w:tcPr>
          <w:p w14:paraId="6A8B83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5.制定老年人个人信息和监控内容保密制度</w:t>
            </w:r>
          </w:p>
        </w:tc>
        <w:tc>
          <w:tcPr>
            <w:tcW w:w="5820" w:type="dxa"/>
            <w:noWrap w:val="0"/>
            <w:vAlign w:val="center"/>
          </w:tcPr>
          <w:p w14:paraId="660F84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5.1应制定制度，并予以执行。</w:t>
            </w:r>
          </w:p>
        </w:tc>
        <w:tc>
          <w:tcPr>
            <w:tcW w:w="1436" w:type="dxa"/>
            <w:noWrap w:val="0"/>
            <w:vAlign w:val="center"/>
          </w:tcPr>
          <w:p w14:paraId="77C294D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自查制度</w:t>
            </w:r>
          </w:p>
        </w:tc>
        <w:tc>
          <w:tcPr>
            <w:tcW w:w="1684" w:type="dxa"/>
            <w:noWrap w:val="0"/>
            <w:vAlign w:val="center"/>
          </w:tcPr>
          <w:p w14:paraId="67998C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noWrap w:val="0"/>
            <w:vAlign w:val="center"/>
          </w:tcPr>
          <w:p w14:paraId="5EFA112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2BC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noWrap w:val="0"/>
            <w:vAlign w:val="center"/>
          </w:tcPr>
          <w:p w14:paraId="4DA5CE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noWrap w:val="0"/>
            <w:vAlign w:val="center"/>
          </w:tcPr>
          <w:p w14:paraId="0F22703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6.防止在养老机构内兜售保健食品、药品</w:t>
            </w:r>
          </w:p>
        </w:tc>
        <w:tc>
          <w:tcPr>
            <w:tcW w:w="5820" w:type="dxa"/>
            <w:noWrap w:val="0"/>
            <w:vAlign w:val="center"/>
          </w:tcPr>
          <w:p w14:paraId="3211A4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6.1机构内是否设有展示柜、销售点，或张贴散发广告等。</w:t>
            </w:r>
          </w:p>
          <w:p w14:paraId="2F8C623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6.2机构内是否以讲座、展销、健康检查等形式开展销售活动。</w:t>
            </w:r>
          </w:p>
          <w:p w14:paraId="0D5A21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6.3主管部门或媒体是否接到过老人或相关第三方的有关反映或举报。</w:t>
            </w:r>
          </w:p>
        </w:tc>
        <w:tc>
          <w:tcPr>
            <w:tcW w:w="1436" w:type="dxa"/>
            <w:noWrap w:val="0"/>
            <w:vAlign w:val="center"/>
          </w:tcPr>
          <w:p w14:paraId="6069106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自查制度、服务对象宣教记录</w:t>
            </w:r>
          </w:p>
        </w:tc>
        <w:tc>
          <w:tcPr>
            <w:tcW w:w="1684" w:type="dxa"/>
            <w:noWrap w:val="0"/>
            <w:vAlign w:val="center"/>
          </w:tcPr>
          <w:p w14:paraId="2E12E0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noWrap w:val="0"/>
            <w:vAlign w:val="center"/>
          </w:tcPr>
          <w:p w14:paraId="5359A8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C7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noWrap w:val="0"/>
            <w:vAlign w:val="center"/>
          </w:tcPr>
          <w:p w14:paraId="3A00D46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noWrap w:val="0"/>
            <w:vAlign w:val="center"/>
          </w:tcPr>
          <w:p w14:paraId="60F9197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7.污染织物单独清洗、消毒、处置</w:t>
            </w:r>
          </w:p>
        </w:tc>
        <w:tc>
          <w:tcPr>
            <w:tcW w:w="5820" w:type="dxa"/>
            <w:noWrap w:val="0"/>
            <w:vAlign w:val="center"/>
          </w:tcPr>
          <w:p w14:paraId="12470F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7.1被体液、血液、排泄物、尿液、粪便等污染的织物应在指定地点收集，单独且封闭运输，单独清洗，洗涤过程采用消毒-清洗-消毒的顺序，有消毒记录。</w:t>
            </w:r>
          </w:p>
          <w:p w14:paraId="30DE09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7.2外包洗涤服务的机构，外包服务协议应遵守此要求。</w:t>
            </w:r>
          </w:p>
        </w:tc>
        <w:tc>
          <w:tcPr>
            <w:tcW w:w="1436" w:type="dxa"/>
            <w:noWrap w:val="0"/>
            <w:vAlign w:val="center"/>
          </w:tcPr>
          <w:p w14:paraId="382D14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自查制度、自查消毒记录、服务人员熟练掌握</w:t>
            </w:r>
          </w:p>
        </w:tc>
        <w:tc>
          <w:tcPr>
            <w:tcW w:w="1684" w:type="dxa"/>
            <w:noWrap w:val="0"/>
            <w:vAlign w:val="center"/>
          </w:tcPr>
          <w:p w14:paraId="6B4431F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noWrap w:val="0"/>
            <w:vAlign w:val="center"/>
          </w:tcPr>
          <w:p w14:paraId="3D867D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DE6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noWrap w:val="0"/>
            <w:vAlign w:val="top"/>
          </w:tcPr>
          <w:p w14:paraId="6C8C00C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noWrap w:val="0"/>
            <w:vAlign w:val="center"/>
          </w:tcPr>
          <w:p w14:paraId="27D591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8.老人生活活动区域禁止抽烟</w:t>
            </w:r>
          </w:p>
        </w:tc>
        <w:tc>
          <w:tcPr>
            <w:tcW w:w="5820" w:type="dxa"/>
            <w:noWrap w:val="0"/>
            <w:vAlign w:val="center"/>
          </w:tcPr>
          <w:p w14:paraId="1CBAA3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8.1老年人生活、活动区域包括居室、就餐空间、活动空间等室内场所和室外老年人集中活动区域设有禁烟标识。</w:t>
            </w:r>
          </w:p>
        </w:tc>
        <w:tc>
          <w:tcPr>
            <w:tcW w:w="1436" w:type="dxa"/>
            <w:noWrap w:val="0"/>
            <w:vAlign w:val="center"/>
          </w:tcPr>
          <w:p w14:paraId="58A1FB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自查禁烟标识</w:t>
            </w:r>
          </w:p>
        </w:tc>
        <w:tc>
          <w:tcPr>
            <w:tcW w:w="1684" w:type="dxa"/>
            <w:noWrap w:val="0"/>
            <w:vAlign w:val="top"/>
          </w:tcPr>
          <w:p w14:paraId="46BD376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noWrap w:val="0"/>
            <w:vAlign w:val="top"/>
          </w:tcPr>
          <w:p w14:paraId="774DE2F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4ADB23A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7"/>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9BC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noWrap w:val="0"/>
            <w:vAlign w:val="center"/>
          </w:tcPr>
          <w:p w14:paraId="06C6003F">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2257" w:type="dxa"/>
            <w:noWrap w:val="0"/>
            <w:vAlign w:val="center"/>
          </w:tcPr>
          <w:p w14:paraId="2E0373B5">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5820" w:type="dxa"/>
            <w:noWrap w:val="0"/>
            <w:vAlign w:val="center"/>
          </w:tcPr>
          <w:p w14:paraId="7E3C841C">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436" w:type="dxa"/>
            <w:noWrap w:val="0"/>
            <w:vAlign w:val="center"/>
          </w:tcPr>
          <w:p w14:paraId="277E6C51">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84" w:type="dxa"/>
            <w:noWrap w:val="0"/>
            <w:vAlign w:val="center"/>
          </w:tcPr>
          <w:p w14:paraId="5FE6B819">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545DCA0F">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588" w:type="dxa"/>
            <w:noWrap w:val="0"/>
            <w:vAlign w:val="center"/>
          </w:tcPr>
          <w:p w14:paraId="19D33D71">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3B28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noWrap w:val="0"/>
            <w:vAlign w:val="center"/>
          </w:tcPr>
          <w:p w14:paraId="1B6ACF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第二部分</w:t>
            </w:r>
          </w:p>
          <w:p w14:paraId="15D4E9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安全风险</w:t>
            </w:r>
          </w:p>
          <w:p w14:paraId="58365A2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评估</w:t>
            </w:r>
          </w:p>
          <w:p w14:paraId="7138A18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(9-13)</w:t>
            </w:r>
          </w:p>
        </w:tc>
        <w:tc>
          <w:tcPr>
            <w:tcW w:w="2257" w:type="dxa"/>
            <w:noWrap w:val="0"/>
            <w:vAlign w:val="center"/>
          </w:tcPr>
          <w:p w14:paraId="7F47366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9.老人入住养老机构前结合老年人日常生活活动、精神状态、感知觉与沟通、社会参与等进行服务安全风险评估</w:t>
            </w:r>
          </w:p>
        </w:tc>
        <w:tc>
          <w:tcPr>
            <w:tcW w:w="5820" w:type="dxa"/>
            <w:noWrap w:val="0"/>
            <w:vAlign w:val="center"/>
          </w:tcPr>
          <w:p w14:paraId="0A61DE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9.1应采用标准化评估量表开展老年人能力评估，评估内容用包括日常生活活动、精神状态、感知觉与沟通、社会参与，推荐使用《老年人能力评估》MZ/T039-2013标准进行评估。</w:t>
            </w:r>
          </w:p>
        </w:tc>
        <w:tc>
          <w:tcPr>
            <w:tcW w:w="1436" w:type="dxa"/>
            <w:noWrap w:val="0"/>
            <w:vAlign w:val="center"/>
          </w:tcPr>
          <w:p w14:paraId="013F2C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自查评估记录</w:t>
            </w:r>
          </w:p>
        </w:tc>
        <w:tc>
          <w:tcPr>
            <w:tcW w:w="1684" w:type="dxa"/>
            <w:noWrap w:val="0"/>
            <w:vAlign w:val="center"/>
          </w:tcPr>
          <w:p w14:paraId="21F56F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noWrap w:val="0"/>
            <w:vAlign w:val="center"/>
          </w:tcPr>
          <w:p w14:paraId="7656C2D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A4E4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noWrap w:val="0"/>
            <w:vAlign w:val="top"/>
          </w:tcPr>
          <w:p w14:paraId="2DB92C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noWrap w:val="0"/>
            <w:vAlign w:val="center"/>
          </w:tcPr>
          <w:p w14:paraId="4EB161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10.服务安全风险评估包括噎食、食品药品误食、压疮、烫伤、坠床、跌倒、他伤与自伤、走失、文化娱乐活动意外等方面的风险</w:t>
            </w:r>
          </w:p>
        </w:tc>
        <w:tc>
          <w:tcPr>
            <w:tcW w:w="5820" w:type="dxa"/>
            <w:noWrap w:val="0"/>
            <w:vAlign w:val="center"/>
          </w:tcPr>
          <w:p w14:paraId="7313E83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10.1结合老年人能力评估，充分考虑九类 服务安全风险开展专项评估。</w:t>
            </w:r>
          </w:p>
        </w:tc>
        <w:tc>
          <w:tcPr>
            <w:tcW w:w="1436" w:type="dxa"/>
            <w:noWrap w:val="0"/>
            <w:vAlign w:val="center"/>
          </w:tcPr>
          <w:p w14:paraId="43FE794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自查评估记录</w:t>
            </w:r>
          </w:p>
        </w:tc>
        <w:tc>
          <w:tcPr>
            <w:tcW w:w="1684" w:type="dxa"/>
            <w:noWrap w:val="0"/>
            <w:vAlign w:val="center"/>
          </w:tcPr>
          <w:p w14:paraId="72E776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noWrap w:val="0"/>
            <w:vAlign w:val="center"/>
          </w:tcPr>
          <w:p w14:paraId="6E2638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34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noWrap w:val="0"/>
            <w:vAlign w:val="top"/>
          </w:tcPr>
          <w:p w14:paraId="55E8DA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noWrap w:val="0"/>
            <w:vAlign w:val="center"/>
          </w:tcPr>
          <w:p w14:paraId="21F3254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11.每年至少进行一次阶段性评估，并保存评估记录</w:t>
            </w:r>
          </w:p>
        </w:tc>
        <w:tc>
          <w:tcPr>
            <w:tcW w:w="5820" w:type="dxa"/>
            <w:noWrap w:val="0"/>
            <w:vAlign w:val="center"/>
          </w:tcPr>
          <w:p w14:paraId="67A9CA4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11.1宜组织定期阶段性评估，老人身体健康状况发生重大变化时开展即时评估，应保证每年至少开展一次阶段性评估。</w:t>
            </w:r>
          </w:p>
        </w:tc>
        <w:tc>
          <w:tcPr>
            <w:tcW w:w="1436" w:type="dxa"/>
            <w:noWrap w:val="0"/>
            <w:vAlign w:val="center"/>
          </w:tcPr>
          <w:p w14:paraId="43D4AB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自查评估记录</w:t>
            </w:r>
          </w:p>
        </w:tc>
        <w:tc>
          <w:tcPr>
            <w:tcW w:w="1684" w:type="dxa"/>
            <w:noWrap w:val="0"/>
            <w:vAlign w:val="center"/>
          </w:tcPr>
          <w:p w14:paraId="12ED54F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noWrap w:val="0"/>
            <w:vAlign w:val="center"/>
          </w:tcPr>
          <w:p w14:paraId="0154119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6565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noWrap w:val="0"/>
            <w:vAlign w:val="top"/>
          </w:tcPr>
          <w:p w14:paraId="0A98C52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noWrap w:val="0"/>
            <w:vAlign w:val="top"/>
          </w:tcPr>
          <w:p w14:paraId="5F112FE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left"/>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12</w:t>
            </w:r>
            <w:r>
              <w:rPr>
                <w:rFonts w:hint="eastAsia" w:ascii="宋体" w:hAnsi="宋体" w:eastAsia="宋体" w:cs="宋体"/>
                <w:snapToGrid w:val="0"/>
                <w:color w:val="000000"/>
                <w:spacing w:val="0"/>
                <w:kern w:val="0"/>
                <w:position w:val="0"/>
                <w:sz w:val="22"/>
                <w:szCs w:val="22"/>
                <w:lang w:val="en-US" w:eastAsia="zh-CN" w:bidi="ar-SA"/>
              </w:rPr>
              <w:t>.</w:t>
            </w:r>
            <w:r>
              <w:rPr>
                <w:rFonts w:ascii="宋体" w:hAnsi="宋体" w:eastAsia="宋体" w:cs="宋体"/>
                <w:snapToGrid w:val="0"/>
                <w:color w:val="000000"/>
                <w:spacing w:val="0"/>
                <w:kern w:val="0"/>
                <w:position w:val="0"/>
                <w:sz w:val="22"/>
                <w:szCs w:val="22"/>
                <w:lang w:val="en-US" w:eastAsia="en-US" w:bidi="ar-SA"/>
              </w:rPr>
              <w:t>评估结果应告知第三方</w:t>
            </w:r>
          </w:p>
        </w:tc>
        <w:tc>
          <w:tcPr>
            <w:tcW w:w="5820" w:type="dxa"/>
            <w:noWrap w:val="0"/>
            <w:vAlign w:val="center"/>
          </w:tcPr>
          <w:p w14:paraId="3A67DD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12.1评估结果应有第三方签字确认。</w:t>
            </w:r>
          </w:p>
        </w:tc>
        <w:tc>
          <w:tcPr>
            <w:tcW w:w="1436" w:type="dxa"/>
            <w:noWrap w:val="0"/>
            <w:vAlign w:val="center"/>
          </w:tcPr>
          <w:p w14:paraId="649F188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自查评估记录</w:t>
            </w:r>
          </w:p>
        </w:tc>
        <w:tc>
          <w:tcPr>
            <w:tcW w:w="1684" w:type="dxa"/>
            <w:noWrap w:val="0"/>
            <w:vAlign w:val="center"/>
          </w:tcPr>
          <w:p w14:paraId="0896C55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noWrap w:val="0"/>
            <w:vAlign w:val="center"/>
          </w:tcPr>
          <w:p w14:paraId="647703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220A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noWrap w:val="0"/>
            <w:vAlign w:val="top"/>
          </w:tcPr>
          <w:p w14:paraId="010875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noWrap w:val="0"/>
            <w:vAlign w:val="top"/>
          </w:tcPr>
          <w:p w14:paraId="7CCF131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left"/>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13</w:t>
            </w:r>
            <w:r>
              <w:rPr>
                <w:rFonts w:hint="eastAsia" w:ascii="宋体" w:hAnsi="宋体" w:eastAsia="宋体" w:cs="宋体"/>
                <w:snapToGrid w:val="0"/>
                <w:color w:val="000000"/>
                <w:spacing w:val="0"/>
                <w:kern w:val="0"/>
                <w:position w:val="0"/>
                <w:sz w:val="22"/>
                <w:szCs w:val="22"/>
                <w:lang w:val="en-US" w:eastAsia="zh-CN" w:bidi="ar-SA"/>
              </w:rPr>
              <w:t>.</w:t>
            </w:r>
            <w:r>
              <w:rPr>
                <w:rFonts w:ascii="宋体" w:hAnsi="宋体" w:eastAsia="宋体" w:cs="宋体"/>
                <w:snapToGrid w:val="0"/>
                <w:color w:val="000000"/>
                <w:spacing w:val="0"/>
                <w:kern w:val="0"/>
                <w:position w:val="0"/>
                <w:sz w:val="22"/>
                <w:szCs w:val="22"/>
                <w:lang w:val="en-US" w:eastAsia="en-US" w:bidi="ar-SA"/>
              </w:rPr>
              <w:t>应根据评估结果划分风险等级</w:t>
            </w:r>
          </w:p>
        </w:tc>
        <w:tc>
          <w:tcPr>
            <w:tcW w:w="5820" w:type="dxa"/>
            <w:noWrap w:val="0"/>
            <w:vAlign w:val="center"/>
          </w:tcPr>
          <w:p w14:paraId="469D59F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13.1结合评估结果确定风险等级，根据不 同风险的等级制定采取针对性防护措施，制定照护计划应充分考虑风险等级。</w:t>
            </w:r>
          </w:p>
        </w:tc>
        <w:tc>
          <w:tcPr>
            <w:tcW w:w="1436" w:type="dxa"/>
            <w:noWrap w:val="0"/>
            <w:vAlign w:val="center"/>
          </w:tcPr>
          <w:p w14:paraId="02EB214B">
            <w:pPr>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自查评估记录、照护服务计划、服务人员掌握</w:t>
            </w:r>
          </w:p>
          <w:p w14:paraId="3D331255">
            <w:pPr>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rFonts w:ascii="宋体" w:hAnsi="宋体" w:eastAsia="宋体" w:cs="宋体"/>
                <w:snapToGrid w:val="0"/>
                <w:color w:val="000000"/>
                <w:spacing w:val="0"/>
                <w:kern w:val="0"/>
                <w:position w:val="0"/>
                <w:sz w:val="22"/>
                <w:szCs w:val="22"/>
                <w:lang w:val="en-US" w:eastAsia="en-US" w:bidi="ar-SA"/>
              </w:rPr>
            </w:pPr>
            <w:r>
              <w:rPr>
                <w:rFonts w:ascii="宋体" w:hAnsi="宋体" w:eastAsia="宋体" w:cs="宋体"/>
                <w:snapToGrid w:val="0"/>
                <w:color w:val="000000"/>
                <w:spacing w:val="0"/>
                <w:kern w:val="0"/>
                <w:position w:val="0"/>
                <w:sz w:val="22"/>
                <w:szCs w:val="22"/>
                <w:lang w:val="en-US" w:eastAsia="en-US" w:bidi="ar-SA"/>
              </w:rPr>
              <w:t>情况。</w:t>
            </w:r>
          </w:p>
        </w:tc>
        <w:tc>
          <w:tcPr>
            <w:tcW w:w="1684" w:type="dxa"/>
            <w:noWrap w:val="0"/>
            <w:vAlign w:val="center"/>
          </w:tcPr>
          <w:p w14:paraId="65EDC8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noWrap w:val="0"/>
            <w:vAlign w:val="center"/>
          </w:tcPr>
          <w:p w14:paraId="12CFC27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393DFC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7"/>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49FBA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noWrap w:val="0"/>
            <w:vAlign w:val="center"/>
          </w:tcPr>
          <w:p w14:paraId="471F7925">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3872" w:type="dxa"/>
            <w:gridSpan w:val="2"/>
            <w:noWrap w:val="0"/>
            <w:vAlign w:val="center"/>
          </w:tcPr>
          <w:p w14:paraId="1DA787FE">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3902" w:type="dxa"/>
            <w:noWrap w:val="0"/>
            <w:vAlign w:val="center"/>
          </w:tcPr>
          <w:p w14:paraId="330576E7">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759" w:type="dxa"/>
            <w:noWrap w:val="0"/>
            <w:vAlign w:val="center"/>
          </w:tcPr>
          <w:p w14:paraId="7E2478D8">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59" w:type="dxa"/>
            <w:noWrap w:val="0"/>
            <w:vAlign w:val="center"/>
          </w:tcPr>
          <w:p w14:paraId="60D18DEF">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107243E2">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23" w:type="dxa"/>
            <w:noWrap w:val="0"/>
            <w:vAlign w:val="center"/>
          </w:tcPr>
          <w:p w14:paraId="6B994ED2">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77FF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noWrap w:val="0"/>
            <w:vAlign w:val="center"/>
          </w:tcPr>
          <w:p w14:paraId="04B68A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第三部分 服务防护</w:t>
            </w:r>
          </w:p>
          <w:p w14:paraId="0CC6F0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(14-41)</w:t>
            </w:r>
          </w:p>
        </w:tc>
        <w:tc>
          <w:tcPr>
            <w:tcW w:w="887" w:type="dxa"/>
            <w:vMerge w:val="restart"/>
            <w:tcBorders>
              <w:bottom w:val="nil"/>
            </w:tcBorders>
            <w:noWrap w:val="0"/>
            <w:vAlign w:val="center"/>
          </w:tcPr>
          <w:p w14:paraId="2D134B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防噎食</w:t>
            </w:r>
          </w:p>
        </w:tc>
        <w:tc>
          <w:tcPr>
            <w:tcW w:w="2985" w:type="dxa"/>
            <w:noWrap w:val="0"/>
            <w:vAlign w:val="center"/>
          </w:tcPr>
          <w:p w14:paraId="089DFB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14.为有噎食风险的老年人提供适合其身体状况的食物，示例，流质、软食</w:t>
            </w:r>
          </w:p>
        </w:tc>
        <w:tc>
          <w:tcPr>
            <w:tcW w:w="3902" w:type="dxa"/>
            <w:noWrap w:val="0"/>
            <w:vAlign w:val="center"/>
          </w:tcPr>
          <w:p w14:paraId="6722C2A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14.1应制定服务操作手册或流程，并予以执行。</w:t>
            </w:r>
          </w:p>
        </w:tc>
        <w:tc>
          <w:tcPr>
            <w:tcW w:w="1759" w:type="dxa"/>
            <w:noWrap w:val="0"/>
            <w:vAlign w:val="center"/>
          </w:tcPr>
          <w:p w14:paraId="55D256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自查照护服务计</w:t>
            </w:r>
          </w:p>
          <w:p w14:paraId="2D815BF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划、照护服务记</w:t>
            </w:r>
          </w:p>
          <w:p w14:paraId="21B70FB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录</w:t>
            </w:r>
          </w:p>
        </w:tc>
        <w:tc>
          <w:tcPr>
            <w:tcW w:w="1659" w:type="dxa"/>
            <w:noWrap w:val="0"/>
            <w:vAlign w:val="center"/>
          </w:tcPr>
          <w:p w14:paraId="602F12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noWrap w:val="0"/>
            <w:vAlign w:val="center"/>
          </w:tcPr>
          <w:p w14:paraId="207B8D9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94E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noWrap w:val="0"/>
            <w:vAlign w:val="center"/>
          </w:tcPr>
          <w:p w14:paraId="6C3B60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noWrap w:val="0"/>
            <w:vAlign w:val="center"/>
          </w:tcPr>
          <w:p w14:paraId="404F21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noWrap w:val="0"/>
            <w:vAlign w:val="center"/>
          </w:tcPr>
          <w:p w14:paraId="7AD8FD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15.有噎食风险的老年人进食时在工作人员视线内，或由工作人员帮助其进食</w:t>
            </w:r>
          </w:p>
        </w:tc>
        <w:tc>
          <w:tcPr>
            <w:tcW w:w="3902" w:type="dxa"/>
            <w:noWrap w:val="0"/>
            <w:vAlign w:val="center"/>
          </w:tcPr>
          <w:p w14:paraId="3FEFD22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15.1应制定服务操作手册或流程，并予以执行。</w:t>
            </w:r>
          </w:p>
          <w:p w14:paraId="5C91D5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15.2制定应急处理方案和流程。</w:t>
            </w:r>
          </w:p>
          <w:p w14:paraId="5CDF966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15.3相关风险发生处置记录。</w:t>
            </w:r>
          </w:p>
        </w:tc>
        <w:tc>
          <w:tcPr>
            <w:tcW w:w="1759" w:type="dxa"/>
            <w:noWrap w:val="0"/>
            <w:vAlign w:val="center"/>
          </w:tcPr>
          <w:p w14:paraId="092DEB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自查老人、自查</w:t>
            </w:r>
          </w:p>
          <w:p w14:paraId="6B99875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照护记录、服务</w:t>
            </w:r>
          </w:p>
          <w:p w14:paraId="6553DB3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人员熟练掌握</w:t>
            </w:r>
          </w:p>
        </w:tc>
        <w:tc>
          <w:tcPr>
            <w:tcW w:w="1659" w:type="dxa"/>
            <w:noWrap w:val="0"/>
            <w:vAlign w:val="center"/>
          </w:tcPr>
          <w:p w14:paraId="6B25C11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noWrap w:val="0"/>
            <w:vAlign w:val="center"/>
          </w:tcPr>
          <w:p w14:paraId="666FE1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221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noWrap w:val="0"/>
            <w:vAlign w:val="center"/>
          </w:tcPr>
          <w:p w14:paraId="68AED5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noWrap w:val="0"/>
            <w:vAlign w:val="center"/>
          </w:tcPr>
          <w:p w14:paraId="587C1E4E">
            <w:pPr>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防食品药品</w:t>
            </w:r>
          </w:p>
          <w:p w14:paraId="4ED65C70">
            <w:pPr>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误食</w:t>
            </w:r>
          </w:p>
        </w:tc>
        <w:tc>
          <w:tcPr>
            <w:tcW w:w="2985" w:type="dxa"/>
            <w:noWrap w:val="0"/>
            <w:vAlign w:val="center"/>
          </w:tcPr>
          <w:p w14:paraId="7593E27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16.定期检查，防止老年人误食过期或变质的食品</w:t>
            </w:r>
          </w:p>
        </w:tc>
        <w:tc>
          <w:tcPr>
            <w:tcW w:w="3902" w:type="dxa"/>
            <w:noWrap w:val="0"/>
            <w:vAlign w:val="center"/>
          </w:tcPr>
          <w:p w14:paraId="7F6155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16.1照护记录应有定期检查、清理记录。</w:t>
            </w:r>
          </w:p>
          <w:p w14:paraId="0B6528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16.2应制定服务操作手册或流程，并予以执行。</w:t>
            </w:r>
          </w:p>
        </w:tc>
        <w:tc>
          <w:tcPr>
            <w:tcW w:w="1759" w:type="dxa"/>
            <w:noWrap w:val="0"/>
            <w:vAlign w:val="center"/>
          </w:tcPr>
          <w:p w14:paraId="0904EE7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自查照护记录</w:t>
            </w:r>
          </w:p>
        </w:tc>
        <w:tc>
          <w:tcPr>
            <w:tcW w:w="1659" w:type="dxa"/>
            <w:noWrap w:val="0"/>
            <w:vAlign w:val="center"/>
          </w:tcPr>
          <w:p w14:paraId="1F04D98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noWrap w:val="0"/>
            <w:vAlign w:val="center"/>
          </w:tcPr>
          <w:p w14:paraId="06DCCC3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8BC4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noWrap w:val="0"/>
            <w:vAlign w:val="center"/>
          </w:tcPr>
          <w:p w14:paraId="6BF9CA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noWrap w:val="0"/>
            <w:vAlign w:val="center"/>
          </w:tcPr>
          <w:p w14:paraId="10807BA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noWrap w:val="0"/>
            <w:vAlign w:val="center"/>
          </w:tcPr>
          <w:p w14:paraId="0ACDB16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17.发现老年人或相关第三方带入不适合老年人食用的食品，应与老年人或相关第三方沟通后处理</w:t>
            </w:r>
          </w:p>
        </w:tc>
        <w:tc>
          <w:tcPr>
            <w:tcW w:w="3902" w:type="dxa"/>
            <w:noWrap w:val="0"/>
            <w:vAlign w:val="center"/>
          </w:tcPr>
          <w:p w14:paraId="7C2A0E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17.1有完善处置机制，处理记录齐全。</w:t>
            </w:r>
          </w:p>
        </w:tc>
        <w:tc>
          <w:tcPr>
            <w:tcW w:w="1759" w:type="dxa"/>
            <w:noWrap w:val="0"/>
            <w:vAlign w:val="center"/>
          </w:tcPr>
          <w:p w14:paraId="4FD97A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自查制度、服务 人员掌握情况</w:t>
            </w:r>
          </w:p>
        </w:tc>
        <w:tc>
          <w:tcPr>
            <w:tcW w:w="1659" w:type="dxa"/>
            <w:noWrap w:val="0"/>
            <w:vAlign w:val="center"/>
          </w:tcPr>
          <w:p w14:paraId="2F74B9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noWrap w:val="0"/>
            <w:vAlign w:val="center"/>
          </w:tcPr>
          <w:p w14:paraId="0FE59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122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noWrap w:val="0"/>
            <w:vAlign w:val="center"/>
          </w:tcPr>
          <w:p w14:paraId="6F1343C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noWrap w:val="0"/>
            <w:vAlign w:val="center"/>
          </w:tcPr>
          <w:p w14:paraId="5DA67D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noWrap w:val="0"/>
            <w:vAlign w:val="center"/>
          </w:tcPr>
          <w:p w14:paraId="534C66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18.提供服药管理服务，应与老年人或相关第三方签订服药管理协议，准确核对发放药品</w:t>
            </w:r>
          </w:p>
        </w:tc>
        <w:tc>
          <w:tcPr>
            <w:tcW w:w="3902" w:type="dxa"/>
            <w:noWrap w:val="0"/>
            <w:vAlign w:val="center"/>
          </w:tcPr>
          <w:p w14:paraId="7DFE170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18.1有服药管理制度。</w:t>
            </w:r>
          </w:p>
          <w:p w14:paraId="1C8034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18.2与老人或相关第三方签订服药管理协议。</w:t>
            </w:r>
          </w:p>
          <w:p w14:paraId="01058D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18.3服务人员摆药发药“三查八对”,有药品发放登记表。</w:t>
            </w:r>
          </w:p>
        </w:tc>
        <w:tc>
          <w:tcPr>
            <w:tcW w:w="1759" w:type="dxa"/>
            <w:noWrap w:val="0"/>
            <w:vAlign w:val="center"/>
          </w:tcPr>
          <w:p w14:paraId="157ADB42">
            <w:pPr>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自查制度、协议、记录、自查操作</w:t>
            </w:r>
          </w:p>
        </w:tc>
        <w:tc>
          <w:tcPr>
            <w:tcW w:w="1659" w:type="dxa"/>
            <w:noWrap w:val="0"/>
            <w:vAlign w:val="center"/>
          </w:tcPr>
          <w:p w14:paraId="3BC3C8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noWrap w:val="0"/>
            <w:vAlign w:val="center"/>
          </w:tcPr>
          <w:p w14:paraId="3E0AA5B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A47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noWrap w:val="0"/>
            <w:vAlign w:val="center"/>
          </w:tcPr>
          <w:p w14:paraId="7F41AE7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noWrap w:val="0"/>
            <w:vAlign w:val="center"/>
          </w:tcPr>
          <w:p w14:paraId="3E36BAB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noWrap w:val="0"/>
            <w:vAlign w:val="center"/>
          </w:tcPr>
          <w:p w14:paraId="2FDB28A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19.发生误食情况应及时通知专业人员</w:t>
            </w:r>
          </w:p>
        </w:tc>
        <w:tc>
          <w:tcPr>
            <w:tcW w:w="3902" w:type="dxa"/>
            <w:noWrap w:val="0"/>
            <w:vAlign w:val="center"/>
          </w:tcPr>
          <w:p w14:paraId="356826E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19.1有食品药品误食应急处理流程和报告制度。</w:t>
            </w:r>
          </w:p>
          <w:p w14:paraId="179B33A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19.2有情况报告及处理记录。</w:t>
            </w:r>
          </w:p>
        </w:tc>
        <w:tc>
          <w:tcPr>
            <w:tcW w:w="1759" w:type="dxa"/>
            <w:noWrap w:val="0"/>
            <w:vAlign w:val="center"/>
          </w:tcPr>
          <w:p w14:paraId="25CB9C6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自查制度、流程</w:t>
            </w:r>
          </w:p>
        </w:tc>
        <w:tc>
          <w:tcPr>
            <w:tcW w:w="1659" w:type="dxa"/>
            <w:noWrap w:val="0"/>
            <w:vAlign w:val="top"/>
          </w:tcPr>
          <w:p w14:paraId="0BA9ED8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noWrap w:val="0"/>
            <w:vAlign w:val="top"/>
          </w:tcPr>
          <w:p w14:paraId="3D2A675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566CC1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7"/>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6BCD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noWrap w:val="0"/>
            <w:vAlign w:val="center"/>
          </w:tcPr>
          <w:p w14:paraId="40CD8819">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3862" w:type="dxa"/>
            <w:gridSpan w:val="2"/>
            <w:noWrap w:val="0"/>
            <w:vAlign w:val="center"/>
          </w:tcPr>
          <w:p w14:paraId="0B52C70F">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3892" w:type="dxa"/>
            <w:noWrap w:val="0"/>
            <w:vAlign w:val="center"/>
          </w:tcPr>
          <w:p w14:paraId="525F8683">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759" w:type="dxa"/>
            <w:noWrap w:val="0"/>
            <w:vAlign w:val="center"/>
          </w:tcPr>
          <w:p w14:paraId="62060116">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69" w:type="dxa"/>
            <w:noWrap w:val="0"/>
            <w:vAlign w:val="center"/>
          </w:tcPr>
          <w:p w14:paraId="5D55CF72">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3F015A4B">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03" w:type="dxa"/>
            <w:noWrap w:val="0"/>
            <w:vAlign w:val="center"/>
          </w:tcPr>
          <w:p w14:paraId="18C7EE7D">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2B4D3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noWrap w:val="0"/>
            <w:vAlign w:val="center"/>
          </w:tcPr>
          <w:p w14:paraId="2B716E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第三部分</w:t>
            </w:r>
          </w:p>
          <w:p w14:paraId="582634B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服务防护</w:t>
            </w:r>
          </w:p>
          <w:p w14:paraId="451E7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(14-41)</w:t>
            </w:r>
          </w:p>
        </w:tc>
        <w:tc>
          <w:tcPr>
            <w:tcW w:w="862" w:type="dxa"/>
            <w:vMerge w:val="restart"/>
            <w:tcBorders>
              <w:bottom w:val="nil"/>
            </w:tcBorders>
            <w:noWrap w:val="0"/>
            <w:vAlign w:val="center"/>
          </w:tcPr>
          <w:p w14:paraId="5F4A6CC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防压疮</w:t>
            </w:r>
          </w:p>
        </w:tc>
        <w:tc>
          <w:tcPr>
            <w:tcW w:w="3000" w:type="dxa"/>
            <w:noWrap w:val="0"/>
            <w:vAlign w:val="center"/>
          </w:tcPr>
          <w:p w14:paraId="3A93C0BD">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20.对有压疮风险的老人进行检查：皮肤是否干燥、颜色有无改变、有无破损、尿布、衣物是否干燥平整，</w:t>
            </w:r>
          </w:p>
          <w:p w14:paraId="4FFB4B2C">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对检查情况予以记录</w:t>
            </w:r>
          </w:p>
        </w:tc>
        <w:tc>
          <w:tcPr>
            <w:tcW w:w="3892" w:type="dxa"/>
            <w:noWrap w:val="0"/>
            <w:vAlign w:val="center"/>
          </w:tcPr>
          <w:p w14:paraId="554CA12D">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20.1照护记录应有定时检查记录。</w:t>
            </w:r>
          </w:p>
          <w:p w14:paraId="260E620D">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20.2床单元环境检查记录。</w:t>
            </w:r>
          </w:p>
          <w:p w14:paraId="718013EC">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20.3应制定服务操作手册或流程，并予以执行。</w:t>
            </w:r>
          </w:p>
        </w:tc>
        <w:tc>
          <w:tcPr>
            <w:tcW w:w="1759" w:type="dxa"/>
            <w:noWrap w:val="0"/>
            <w:vAlign w:val="center"/>
          </w:tcPr>
          <w:p w14:paraId="6C88A7DC">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自查老人、自查 记录</w:t>
            </w:r>
          </w:p>
        </w:tc>
        <w:tc>
          <w:tcPr>
            <w:tcW w:w="1669" w:type="dxa"/>
            <w:noWrap w:val="0"/>
            <w:vAlign w:val="center"/>
          </w:tcPr>
          <w:p w14:paraId="022F222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noWrap w:val="0"/>
            <w:vAlign w:val="center"/>
          </w:tcPr>
          <w:p w14:paraId="7A07F5A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43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noWrap w:val="0"/>
            <w:vAlign w:val="center"/>
          </w:tcPr>
          <w:p w14:paraId="65CDA4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noWrap w:val="0"/>
            <w:vAlign w:val="center"/>
          </w:tcPr>
          <w:p w14:paraId="3CA714E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noWrap w:val="0"/>
            <w:vAlign w:val="center"/>
          </w:tcPr>
          <w:p w14:paraId="7F6481D7">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21.预防压疮措施包括：变换体位、清洁皮肤、器具保护、整理床铺并清理碎屑</w:t>
            </w:r>
          </w:p>
        </w:tc>
        <w:tc>
          <w:tcPr>
            <w:tcW w:w="3892" w:type="dxa"/>
            <w:noWrap w:val="0"/>
            <w:vAlign w:val="center"/>
          </w:tcPr>
          <w:p w14:paraId="47743DC8">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21.1应建立翻身记录表。</w:t>
            </w:r>
          </w:p>
          <w:p w14:paraId="577E1438">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21.2床单元环境检查记录。</w:t>
            </w:r>
          </w:p>
        </w:tc>
        <w:tc>
          <w:tcPr>
            <w:tcW w:w="1759" w:type="dxa"/>
            <w:noWrap w:val="0"/>
            <w:vAlign w:val="center"/>
          </w:tcPr>
          <w:p w14:paraId="39542709">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自查老人、自查记录、服务人员熟练掌握</w:t>
            </w:r>
          </w:p>
        </w:tc>
        <w:tc>
          <w:tcPr>
            <w:tcW w:w="1669" w:type="dxa"/>
            <w:noWrap w:val="0"/>
            <w:vAlign w:val="center"/>
          </w:tcPr>
          <w:p w14:paraId="548BFE1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noWrap w:val="0"/>
            <w:vAlign w:val="center"/>
          </w:tcPr>
          <w:p w14:paraId="5ACBF60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3390D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noWrap w:val="0"/>
            <w:vAlign w:val="center"/>
          </w:tcPr>
          <w:p w14:paraId="7B6FB0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noWrap w:val="0"/>
            <w:vAlign w:val="center"/>
          </w:tcPr>
          <w:p w14:paraId="11151D4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防烫伤</w:t>
            </w:r>
          </w:p>
        </w:tc>
        <w:tc>
          <w:tcPr>
            <w:tcW w:w="3000" w:type="dxa"/>
            <w:noWrap w:val="0"/>
            <w:vAlign w:val="center"/>
          </w:tcPr>
          <w:p w14:paraId="4DCE3263">
            <w:pPr>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22.倾倒热水时避开老年人</w:t>
            </w:r>
          </w:p>
        </w:tc>
        <w:tc>
          <w:tcPr>
            <w:tcW w:w="3892" w:type="dxa"/>
            <w:noWrap w:val="0"/>
            <w:vAlign w:val="center"/>
          </w:tcPr>
          <w:p w14:paraId="5E0A7EE3">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22.1应制定服务操作手册或流程，并予以执行。</w:t>
            </w:r>
          </w:p>
        </w:tc>
        <w:tc>
          <w:tcPr>
            <w:tcW w:w="1759" w:type="dxa"/>
            <w:noWrap w:val="0"/>
            <w:vAlign w:val="center"/>
          </w:tcPr>
          <w:p w14:paraId="037EDF58">
            <w:pPr>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自查、服务人员 熟练掌握</w:t>
            </w:r>
          </w:p>
        </w:tc>
        <w:tc>
          <w:tcPr>
            <w:tcW w:w="1669" w:type="dxa"/>
            <w:noWrap w:val="0"/>
            <w:vAlign w:val="center"/>
          </w:tcPr>
          <w:p w14:paraId="77BBC6D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noWrap w:val="0"/>
            <w:vAlign w:val="center"/>
          </w:tcPr>
          <w:p w14:paraId="4AE8A8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4E5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noWrap w:val="0"/>
            <w:vAlign w:val="top"/>
          </w:tcPr>
          <w:p w14:paraId="1DC032B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noWrap w:val="0"/>
            <w:vAlign w:val="top"/>
          </w:tcPr>
          <w:p w14:paraId="3E1037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3D2FF817">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23.洗漱、沐浴前调节好水温，盆浴时先放冷水，再放热水</w:t>
            </w:r>
          </w:p>
        </w:tc>
        <w:tc>
          <w:tcPr>
            <w:tcW w:w="3892" w:type="dxa"/>
            <w:noWrap w:val="0"/>
            <w:vAlign w:val="center"/>
          </w:tcPr>
          <w:p w14:paraId="194BDCD7">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23.1应制定服务操作手册或流程，并予以 执行。</w:t>
            </w:r>
          </w:p>
        </w:tc>
        <w:tc>
          <w:tcPr>
            <w:tcW w:w="1759" w:type="dxa"/>
            <w:noWrap w:val="0"/>
            <w:vAlign w:val="center"/>
          </w:tcPr>
          <w:p w14:paraId="07EE0823">
            <w:pPr>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自查、服务人员 熟练掌握</w:t>
            </w:r>
          </w:p>
        </w:tc>
        <w:tc>
          <w:tcPr>
            <w:tcW w:w="1669" w:type="dxa"/>
            <w:noWrap w:val="0"/>
            <w:vAlign w:val="center"/>
          </w:tcPr>
          <w:p w14:paraId="14E3934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noWrap w:val="0"/>
            <w:vAlign w:val="center"/>
          </w:tcPr>
          <w:p w14:paraId="40E7A7B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3668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noWrap w:val="0"/>
            <w:vAlign w:val="top"/>
          </w:tcPr>
          <w:p w14:paraId="4985A8D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noWrap w:val="0"/>
            <w:vAlign w:val="top"/>
          </w:tcPr>
          <w:p w14:paraId="6EA8170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11702417">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24.避免老年人饮用、进食高温饮食</w:t>
            </w:r>
          </w:p>
        </w:tc>
        <w:tc>
          <w:tcPr>
            <w:tcW w:w="3892" w:type="dxa"/>
            <w:noWrap w:val="0"/>
            <w:vAlign w:val="center"/>
          </w:tcPr>
          <w:p w14:paraId="21FAFBD7">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24.1应制定服务操作手册或流程，并予以执行。</w:t>
            </w:r>
          </w:p>
        </w:tc>
        <w:tc>
          <w:tcPr>
            <w:tcW w:w="1759" w:type="dxa"/>
            <w:noWrap w:val="0"/>
            <w:vAlign w:val="center"/>
          </w:tcPr>
          <w:p w14:paraId="56E11EE6">
            <w:pPr>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自查、服务人员 熟练掌握</w:t>
            </w:r>
          </w:p>
        </w:tc>
        <w:tc>
          <w:tcPr>
            <w:tcW w:w="1669" w:type="dxa"/>
            <w:noWrap w:val="0"/>
            <w:vAlign w:val="center"/>
          </w:tcPr>
          <w:p w14:paraId="2ED6DAE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noWrap w:val="0"/>
            <w:vAlign w:val="center"/>
          </w:tcPr>
          <w:p w14:paraId="4D35EC3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89E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noWrap w:val="0"/>
            <w:vAlign w:val="top"/>
          </w:tcPr>
          <w:p w14:paraId="337B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noWrap w:val="0"/>
            <w:vAlign w:val="top"/>
          </w:tcPr>
          <w:p w14:paraId="7195E7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2F755434">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25.避免老年人接触高温设施设备与物品，示例：开水炉、高温加热后的食品、加热后的器皿</w:t>
            </w:r>
          </w:p>
        </w:tc>
        <w:tc>
          <w:tcPr>
            <w:tcW w:w="3892" w:type="dxa"/>
            <w:noWrap w:val="0"/>
            <w:vAlign w:val="center"/>
          </w:tcPr>
          <w:p w14:paraId="24BF0BEE">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25.1开水炉等高温设施设备避免放置在走廊、公共卫生间、单元起居厅等老人易发生直接接触的位置。</w:t>
            </w:r>
          </w:p>
          <w:p w14:paraId="4403B8AD">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25.2高温防烫警告标志标识。</w:t>
            </w:r>
          </w:p>
          <w:p w14:paraId="3F84662E">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25.3应制定服务操作手册或流程，并予以执行。</w:t>
            </w:r>
          </w:p>
        </w:tc>
        <w:tc>
          <w:tcPr>
            <w:tcW w:w="1759" w:type="dxa"/>
            <w:noWrap w:val="0"/>
            <w:vAlign w:val="center"/>
          </w:tcPr>
          <w:p w14:paraId="625C6700">
            <w:pPr>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自查、服务人员 熟练掌握</w:t>
            </w:r>
          </w:p>
        </w:tc>
        <w:tc>
          <w:tcPr>
            <w:tcW w:w="1669" w:type="dxa"/>
            <w:noWrap w:val="0"/>
            <w:vAlign w:val="center"/>
          </w:tcPr>
          <w:p w14:paraId="70D5D1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noWrap w:val="0"/>
            <w:vAlign w:val="center"/>
          </w:tcPr>
          <w:p w14:paraId="14F331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CB07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noWrap w:val="0"/>
            <w:vAlign w:val="top"/>
          </w:tcPr>
          <w:p w14:paraId="1E9423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noWrap w:val="0"/>
            <w:vAlign w:val="top"/>
          </w:tcPr>
          <w:p w14:paraId="4407A7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65041D14">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26.使用取暖物，应观察老年人的皮肤</w:t>
            </w:r>
          </w:p>
        </w:tc>
        <w:tc>
          <w:tcPr>
            <w:tcW w:w="3892" w:type="dxa"/>
            <w:noWrap w:val="0"/>
            <w:vAlign w:val="center"/>
          </w:tcPr>
          <w:p w14:paraId="6D3173E3">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26.1如有，则服务人员应牢记相关注意事项。</w:t>
            </w:r>
          </w:p>
        </w:tc>
        <w:tc>
          <w:tcPr>
            <w:tcW w:w="1759" w:type="dxa"/>
            <w:noWrap w:val="0"/>
            <w:vAlign w:val="center"/>
          </w:tcPr>
          <w:p w14:paraId="2AD53916">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自查、考核服务人员熟练掌握对操作的了解</w:t>
            </w:r>
          </w:p>
        </w:tc>
        <w:tc>
          <w:tcPr>
            <w:tcW w:w="1669" w:type="dxa"/>
            <w:noWrap w:val="0"/>
            <w:vAlign w:val="top"/>
          </w:tcPr>
          <w:p w14:paraId="761D8D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noWrap w:val="0"/>
            <w:vAlign w:val="top"/>
          </w:tcPr>
          <w:p w14:paraId="3AA595C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46B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noWrap w:val="0"/>
            <w:vAlign w:val="top"/>
          </w:tcPr>
          <w:p w14:paraId="42DB31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noWrap w:val="0"/>
            <w:vAlign w:val="top"/>
          </w:tcPr>
          <w:p w14:paraId="697B48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10D19FED">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27.有防烫安全警示标识</w:t>
            </w:r>
          </w:p>
        </w:tc>
        <w:tc>
          <w:tcPr>
            <w:tcW w:w="3892" w:type="dxa"/>
            <w:noWrap w:val="0"/>
            <w:vAlign w:val="center"/>
          </w:tcPr>
          <w:p w14:paraId="0086C1AF">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27.1必要处均需设立防烫安全警示标识，有一处应设但未设，即为不达标。</w:t>
            </w:r>
          </w:p>
        </w:tc>
        <w:tc>
          <w:tcPr>
            <w:tcW w:w="1759" w:type="dxa"/>
            <w:noWrap w:val="0"/>
            <w:vAlign w:val="center"/>
          </w:tcPr>
          <w:p w14:paraId="08D5BD46">
            <w:pPr>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w:t>
            </w:r>
          </w:p>
        </w:tc>
        <w:tc>
          <w:tcPr>
            <w:tcW w:w="1669" w:type="dxa"/>
            <w:noWrap w:val="0"/>
            <w:vAlign w:val="top"/>
          </w:tcPr>
          <w:p w14:paraId="2DBB83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noWrap w:val="0"/>
            <w:vAlign w:val="top"/>
          </w:tcPr>
          <w:p w14:paraId="1D945C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50AA38E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7"/>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71F3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noWrap w:val="0"/>
            <w:vAlign w:val="center"/>
          </w:tcPr>
          <w:p w14:paraId="0C1993A9">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3872" w:type="dxa"/>
            <w:gridSpan w:val="2"/>
            <w:noWrap w:val="0"/>
            <w:vAlign w:val="center"/>
          </w:tcPr>
          <w:p w14:paraId="421F6820">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3892" w:type="dxa"/>
            <w:noWrap w:val="0"/>
            <w:vAlign w:val="center"/>
          </w:tcPr>
          <w:p w14:paraId="4EFA7317">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759" w:type="dxa"/>
            <w:noWrap w:val="0"/>
            <w:vAlign w:val="center"/>
          </w:tcPr>
          <w:p w14:paraId="370DAFCD">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84" w:type="dxa"/>
            <w:noWrap w:val="0"/>
            <w:vAlign w:val="center"/>
          </w:tcPr>
          <w:p w14:paraId="5CB503A6">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491F8EAB">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598" w:type="dxa"/>
            <w:noWrap w:val="0"/>
            <w:vAlign w:val="center"/>
          </w:tcPr>
          <w:p w14:paraId="6D1F5600">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5D47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noWrap w:val="0"/>
            <w:vAlign w:val="center"/>
          </w:tcPr>
          <w:p w14:paraId="72A8D16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第三部分服务防护</w:t>
            </w:r>
          </w:p>
          <w:p w14:paraId="49EB75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(14-41)</w:t>
            </w:r>
          </w:p>
        </w:tc>
        <w:tc>
          <w:tcPr>
            <w:tcW w:w="872" w:type="dxa"/>
            <w:vMerge w:val="restart"/>
            <w:tcBorders>
              <w:bottom w:val="nil"/>
            </w:tcBorders>
            <w:noWrap w:val="0"/>
            <w:vAlign w:val="center"/>
          </w:tcPr>
          <w:p w14:paraId="622D221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防坠床</w:t>
            </w:r>
          </w:p>
        </w:tc>
        <w:tc>
          <w:tcPr>
            <w:tcW w:w="3000" w:type="dxa"/>
            <w:noWrap w:val="0"/>
            <w:vAlign w:val="center"/>
          </w:tcPr>
          <w:p w14:paraId="484CAB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28.对有坠床风险的老年人进行重点观察和巡视</w:t>
            </w:r>
          </w:p>
        </w:tc>
        <w:tc>
          <w:tcPr>
            <w:tcW w:w="3892" w:type="dxa"/>
            <w:noWrap w:val="0"/>
            <w:vAlign w:val="center"/>
          </w:tcPr>
          <w:p w14:paraId="6C9D13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28.1</w:t>
            </w:r>
            <w:r>
              <w:rPr>
                <w:rFonts w:ascii="宋体" w:hAnsi="宋体" w:eastAsia="宋体" w:cs="宋体"/>
                <w:snapToGrid w:val="0"/>
                <w:color w:val="000000"/>
                <w:spacing w:val="-23"/>
                <w:w w:val="98"/>
                <w:kern w:val="0"/>
                <w:position w:val="0"/>
                <w:sz w:val="21"/>
                <w:szCs w:val="21"/>
                <w:lang w:val="en-US" w:eastAsia="en-US" w:bidi="ar-SA"/>
              </w:rPr>
              <w:t>有巡察记录，报告及处理记录。</w:t>
            </w:r>
          </w:p>
          <w:p w14:paraId="14C9B6C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28.2</w:t>
            </w:r>
            <w:r>
              <w:rPr>
                <w:rFonts w:ascii="宋体" w:hAnsi="宋体" w:eastAsia="宋体" w:cs="宋体"/>
                <w:snapToGrid w:val="0"/>
                <w:color w:val="000000"/>
                <w:spacing w:val="-23"/>
                <w:w w:val="98"/>
                <w:kern w:val="0"/>
                <w:position w:val="0"/>
                <w:sz w:val="21"/>
                <w:szCs w:val="21"/>
                <w:lang w:val="en-US" w:eastAsia="en-US" w:bidi="ar-SA"/>
              </w:rPr>
              <w:t>相关防范设备，如离床感应系统。</w:t>
            </w:r>
          </w:p>
        </w:tc>
        <w:tc>
          <w:tcPr>
            <w:tcW w:w="1759" w:type="dxa"/>
            <w:noWrap w:val="0"/>
            <w:vAlign w:val="center"/>
          </w:tcPr>
          <w:p w14:paraId="481A85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自查记录、设备</w:t>
            </w:r>
          </w:p>
        </w:tc>
        <w:tc>
          <w:tcPr>
            <w:tcW w:w="1684" w:type="dxa"/>
            <w:noWrap w:val="0"/>
            <w:vAlign w:val="top"/>
          </w:tcPr>
          <w:p w14:paraId="3568703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5628E45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426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noWrap w:val="0"/>
            <w:vAlign w:val="center"/>
          </w:tcPr>
          <w:p w14:paraId="61C114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noWrap w:val="0"/>
            <w:vAlign w:val="center"/>
          </w:tcPr>
          <w:p w14:paraId="6D3255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noWrap w:val="0"/>
            <w:vAlign w:val="center"/>
          </w:tcPr>
          <w:p w14:paraId="09968E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29.帮助有坠床风险的老人上下床</w:t>
            </w:r>
          </w:p>
        </w:tc>
        <w:tc>
          <w:tcPr>
            <w:tcW w:w="3892" w:type="dxa"/>
            <w:noWrap w:val="0"/>
            <w:vAlign w:val="center"/>
          </w:tcPr>
          <w:p w14:paraId="5397C2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29.1应制定服务操作手册或流程，并予以执行。</w:t>
            </w:r>
          </w:p>
        </w:tc>
        <w:tc>
          <w:tcPr>
            <w:tcW w:w="1759" w:type="dxa"/>
            <w:noWrap w:val="0"/>
            <w:vAlign w:val="center"/>
          </w:tcPr>
          <w:p w14:paraId="359329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自查、自查制</w:t>
            </w:r>
          </w:p>
          <w:p w14:paraId="5A5715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度、服务人员熟</w:t>
            </w:r>
          </w:p>
          <w:p w14:paraId="2634656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练掌握</w:t>
            </w:r>
          </w:p>
        </w:tc>
        <w:tc>
          <w:tcPr>
            <w:tcW w:w="1684" w:type="dxa"/>
            <w:noWrap w:val="0"/>
            <w:vAlign w:val="top"/>
          </w:tcPr>
          <w:p w14:paraId="3EABBD6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3611D48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71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noWrap w:val="0"/>
            <w:vAlign w:val="center"/>
          </w:tcPr>
          <w:p w14:paraId="5C11E0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noWrap w:val="0"/>
            <w:vAlign w:val="center"/>
          </w:tcPr>
          <w:p w14:paraId="5F51B01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noWrap w:val="0"/>
            <w:vAlign w:val="center"/>
          </w:tcPr>
          <w:p w14:paraId="63C9F8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30.睡眠时拉好床护栏，应检查床单元安全</w:t>
            </w:r>
          </w:p>
        </w:tc>
        <w:tc>
          <w:tcPr>
            <w:tcW w:w="3892" w:type="dxa"/>
            <w:noWrap w:val="0"/>
            <w:vAlign w:val="center"/>
          </w:tcPr>
          <w:p w14:paraId="7FF5849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30.1应制定服务操作手册或流程，并予以执行。</w:t>
            </w:r>
          </w:p>
          <w:p w14:paraId="3C8EB73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30.2床单元环境检查记录。</w:t>
            </w:r>
          </w:p>
        </w:tc>
        <w:tc>
          <w:tcPr>
            <w:tcW w:w="1759" w:type="dxa"/>
            <w:noWrap w:val="0"/>
            <w:vAlign w:val="center"/>
          </w:tcPr>
          <w:p w14:paraId="5486424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自查、自查制度</w:t>
            </w:r>
          </w:p>
          <w:p w14:paraId="4323ED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和记录、服务人</w:t>
            </w:r>
          </w:p>
          <w:p w14:paraId="637730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员熟练掌握</w:t>
            </w:r>
          </w:p>
        </w:tc>
        <w:tc>
          <w:tcPr>
            <w:tcW w:w="1684" w:type="dxa"/>
            <w:noWrap w:val="0"/>
            <w:vAlign w:val="top"/>
          </w:tcPr>
          <w:p w14:paraId="2F60A5D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3E042E2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72E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noWrap w:val="0"/>
            <w:vAlign w:val="center"/>
          </w:tcPr>
          <w:p w14:paraId="22D827A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noWrap w:val="0"/>
            <w:vAlign w:val="center"/>
          </w:tcPr>
          <w:p w14:paraId="675F62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防跌倒</w:t>
            </w:r>
          </w:p>
        </w:tc>
        <w:tc>
          <w:tcPr>
            <w:tcW w:w="3000" w:type="dxa"/>
            <w:noWrap w:val="0"/>
            <w:vAlign w:val="center"/>
          </w:tcPr>
          <w:p w14:paraId="3981D2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rFonts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napToGrid w:val="0"/>
                <w:color w:val="000000"/>
                <w:spacing w:val="0"/>
                <w:kern w:val="0"/>
                <w:position w:val="0"/>
                <w:sz w:val="21"/>
                <w:szCs w:val="21"/>
                <w:lang w:val="en-US" w:eastAsia="zh-CN" w:bidi="ar-SA"/>
              </w:rPr>
              <w:t>3</w:t>
            </w:r>
            <w:r>
              <w:rPr>
                <w:rFonts w:ascii="宋体" w:hAnsi="宋体" w:eastAsia="宋体" w:cs="宋体"/>
                <w:snapToGrid w:val="0"/>
                <w:color w:val="000000"/>
                <w:spacing w:val="0"/>
                <w:kern w:val="0"/>
                <w:position w:val="0"/>
                <w:sz w:val="21"/>
                <w:szCs w:val="21"/>
                <w:lang w:val="en-US" w:eastAsia="en-US" w:bidi="ar-SA"/>
              </w:rPr>
              <w:t>1</w:t>
            </w:r>
            <w:r>
              <w:rPr>
                <w:rFonts w:hint="eastAsia" w:ascii="宋体" w:hAnsi="宋体" w:eastAsia="宋体" w:cs="宋体"/>
                <w:snapToGrid w:val="0"/>
                <w:color w:val="000000"/>
                <w:spacing w:val="0"/>
                <w:kern w:val="0"/>
                <w:position w:val="0"/>
                <w:sz w:val="21"/>
                <w:szCs w:val="21"/>
                <w:lang w:val="en-US" w:eastAsia="zh-CN" w:bidi="ar-SA"/>
              </w:rPr>
              <w:t>.</w:t>
            </w:r>
            <w:r>
              <w:rPr>
                <w:rFonts w:ascii="宋体" w:hAnsi="宋体" w:eastAsia="宋体" w:cs="宋体"/>
                <w:snapToGrid w:val="0"/>
                <w:color w:val="000000"/>
                <w:spacing w:val="0"/>
                <w:kern w:val="0"/>
                <w:position w:val="0"/>
                <w:sz w:val="21"/>
                <w:szCs w:val="21"/>
                <w:lang w:val="en-US" w:eastAsia="en-US" w:bidi="ar-SA"/>
              </w:rPr>
              <w:t>老年人居室、厕所、走廊、楼梯、电梯、室内活动场所保持地面干燥、无障碍物</w:t>
            </w:r>
          </w:p>
        </w:tc>
        <w:tc>
          <w:tcPr>
            <w:tcW w:w="3892" w:type="dxa"/>
            <w:noWrap w:val="0"/>
            <w:vAlign w:val="center"/>
          </w:tcPr>
          <w:p w14:paraId="667569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31.1有一处地面湿滑、有障碍物即为不达标。</w:t>
            </w:r>
          </w:p>
        </w:tc>
        <w:tc>
          <w:tcPr>
            <w:tcW w:w="1759" w:type="dxa"/>
            <w:noWrap w:val="0"/>
            <w:vAlign w:val="center"/>
          </w:tcPr>
          <w:p w14:paraId="1B6F3A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w:t>
            </w:r>
          </w:p>
        </w:tc>
        <w:tc>
          <w:tcPr>
            <w:tcW w:w="1684" w:type="dxa"/>
            <w:noWrap w:val="0"/>
            <w:vAlign w:val="top"/>
          </w:tcPr>
          <w:p w14:paraId="2C14E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53E2AC9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275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noWrap w:val="0"/>
            <w:vAlign w:val="top"/>
          </w:tcPr>
          <w:p w14:paraId="2DD8553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noWrap w:val="0"/>
            <w:vAlign w:val="top"/>
          </w:tcPr>
          <w:p w14:paraId="554559C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482EA4A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32.观察老年人服用药物后反应</w:t>
            </w:r>
          </w:p>
        </w:tc>
        <w:tc>
          <w:tcPr>
            <w:tcW w:w="3892" w:type="dxa"/>
            <w:noWrap w:val="0"/>
            <w:vAlign w:val="center"/>
          </w:tcPr>
          <w:p w14:paraId="451D8C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32.2应制定服务操作手册或流程，并予以执行。</w:t>
            </w:r>
          </w:p>
        </w:tc>
        <w:tc>
          <w:tcPr>
            <w:tcW w:w="1759" w:type="dxa"/>
            <w:noWrap w:val="0"/>
            <w:vAlign w:val="center"/>
          </w:tcPr>
          <w:p w14:paraId="074CAC28">
            <w:pPr>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服务人员熟练 掌握</w:t>
            </w:r>
          </w:p>
        </w:tc>
        <w:tc>
          <w:tcPr>
            <w:tcW w:w="1684" w:type="dxa"/>
            <w:noWrap w:val="0"/>
            <w:vAlign w:val="top"/>
          </w:tcPr>
          <w:p w14:paraId="4F9D193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4AFA4C8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0BC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noWrap w:val="0"/>
            <w:vAlign w:val="top"/>
          </w:tcPr>
          <w:p w14:paraId="344240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noWrap w:val="0"/>
            <w:vAlign w:val="top"/>
          </w:tcPr>
          <w:p w14:paraId="0C893C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0468964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33.有跌倒风险的老年人起床、行走、如厕等应配备助行器或由工作人员协 助</w:t>
            </w:r>
          </w:p>
        </w:tc>
        <w:tc>
          <w:tcPr>
            <w:tcW w:w="3892" w:type="dxa"/>
            <w:noWrap w:val="0"/>
            <w:vAlign w:val="center"/>
          </w:tcPr>
          <w:p w14:paraId="198FA54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33.1应制定服务操作手册或流程，并予以执行。</w:t>
            </w:r>
          </w:p>
          <w:p w14:paraId="5004CA7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33.2有跌倒风险的老年人，配备助行器。</w:t>
            </w:r>
          </w:p>
        </w:tc>
        <w:tc>
          <w:tcPr>
            <w:tcW w:w="1759" w:type="dxa"/>
            <w:noWrap w:val="0"/>
            <w:vAlign w:val="center"/>
          </w:tcPr>
          <w:p w14:paraId="732041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w:t>
            </w:r>
          </w:p>
          <w:p w14:paraId="32807CC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员熟练掌握、</w:t>
            </w:r>
          </w:p>
          <w:p w14:paraId="185FB6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自查老年人宣</w:t>
            </w:r>
          </w:p>
          <w:p w14:paraId="55CD0CA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教情况</w:t>
            </w:r>
          </w:p>
        </w:tc>
        <w:tc>
          <w:tcPr>
            <w:tcW w:w="1684" w:type="dxa"/>
            <w:noWrap w:val="0"/>
            <w:vAlign w:val="top"/>
          </w:tcPr>
          <w:p w14:paraId="50CEB6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66BE6CF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A9A1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noWrap w:val="0"/>
            <w:vAlign w:val="top"/>
          </w:tcPr>
          <w:p w14:paraId="75E230F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noWrap w:val="0"/>
            <w:vAlign w:val="top"/>
          </w:tcPr>
          <w:p w14:paraId="19F52CD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noWrap w:val="0"/>
            <w:vAlign w:val="center"/>
          </w:tcPr>
          <w:p w14:paraId="064CCA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34.地面保洁等 清洁服务实施 前及过程中应放置安全标志</w:t>
            </w:r>
          </w:p>
        </w:tc>
        <w:tc>
          <w:tcPr>
            <w:tcW w:w="3892" w:type="dxa"/>
            <w:noWrap w:val="0"/>
            <w:vAlign w:val="center"/>
          </w:tcPr>
          <w:p w14:paraId="671E496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34.1应制定服务操作手册或流程，并予以执行。</w:t>
            </w:r>
          </w:p>
          <w:p w14:paraId="4E0CA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34.2相关标识规范使用放置。</w:t>
            </w:r>
          </w:p>
        </w:tc>
        <w:tc>
          <w:tcPr>
            <w:tcW w:w="1759" w:type="dxa"/>
            <w:noWrap w:val="0"/>
            <w:vAlign w:val="center"/>
          </w:tcPr>
          <w:p w14:paraId="3B3E8B82">
            <w:pPr>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 员熟练掌握</w:t>
            </w:r>
          </w:p>
        </w:tc>
        <w:tc>
          <w:tcPr>
            <w:tcW w:w="1684" w:type="dxa"/>
            <w:noWrap w:val="0"/>
            <w:vAlign w:val="top"/>
          </w:tcPr>
          <w:p w14:paraId="40C0EA1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noWrap w:val="0"/>
            <w:vAlign w:val="top"/>
          </w:tcPr>
          <w:p w14:paraId="6E218C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516179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7"/>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2F00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noWrap w:val="0"/>
            <w:vAlign w:val="center"/>
          </w:tcPr>
          <w:p w14:paraId="03D3B3F6">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4502" w:type="dxa"/>
            <w:gridSpan w:val="2"/>
            <w:noWrap w:val="0"/>
            <w:vAlign w:val="center"/>
          </w:tcPr>
          <w:p w14:paraId="15B48EE8">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3252" w:type="dxa"/>
            <w:noWrap w:val="0"/>
            <w:vAlign w:val="center"/>
          </w:tcPr>
          <w:p w14:paraId="7ABB7983">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769" w:type="dxa"/>
            <w:noWrap w:val="0"/>
            <w:vAlign w:val="center"/>
          </w:tcPr>
          <w:p w14:paraId="32CABD31">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84" w:type="dxa"/>
            <w:noWrap w:val="0"/>
            <w:vAlign w:val="center"/>
          </w:tcPr>
          <w:p w14:paraId="64934B44">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610554B0">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589" w:type="dxa"/>
            <w:noWrap w:val="0"/>
            <w:vAlign w:val="center"/>
          </w:tcPr>
          <w:p w14:paraId="5BE74876">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43C2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noWrap w:val="0"/>
            <w:vAlign w:val="center"/>
          </w:tcPr>
          <w:p w14:paraId="790516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第三部分</w:t>
            </w:r>
          </w:p>
          <w:p w14:paraId="01B14D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服务防护</w:t>
            </w:r>
          </w:p>
          <w:p w14:paraId="2E12CB5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(14-41)</w:t>
            </w:r>
          </w:p>
        </w:tc>
        <w:tc>
          <w:tcPr>
            <w:tcW w:w="1067" w:type="dxa"/>
            <w:vMerge w:val="restart"/>
            <w:tcBorders>
              <w:bottom w:val="nil"/>
            </w:tcBorders>
            <w:noWrap w:val="0"/>
            <w:vAlign w:val="center"/>
          </w:tcPr>
          <w:p w14:paraId="0EB356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防他伤和自伤</w:t>
            </w:r>
          </w:p>
        </w:tc>
        <w:tc>
          <w:tcPr>
            <w:tcW w:w="3435" w:type="dxa"/>
            <w:noWrap w:val="0"/>
            <w:vAlign w:val="center"/>
          </w:tcPr>
          <w:p w14:paraId="5C5ABCD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35.发现老年人有他伤和自伤风险时进行干预和疏导，并告知相关第三方</w:t>
            </w:r>
          </w:p>
        </w:tc>
        <w:tc>
          <w:tcPr>
            <w:tcW w:w="3252" w:type="dxa"/>
            <w:noWrap w:val="0"/>
            <w:vAlign w:val="center"/>
          </w:tcPr>
          <w:p w14:paraId="2FDA5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35.1</w:t>
            </w:r>
            <w:r>
              <w:rPr>
                <w:rFonts w:ascii="宋体" w:hAnsi="宋体" w:eastAsia="宋体" w:cs="宋体"/>
                <w:snapToGrid w:val="0"/>
                <w:color w:val="000000"/>
                <w:spacing w:val="-28"/>
                <w:w w:val="95"/>
                <w:kern w:val="0"/>
                <w:position w:val="0"/>
                <w:sz w:val="21"/>
                <w:szCs w:val="21"/>
                <w:lang w:val="en-US" w:eastAsia="en-US" w:bidi="ar-SA"/>
              </w:rPr>
              <w:t>有应急处理方案和流程。</w:t>
            </w:r>
          </w:p>
          <w:p w14:paraId="24653E4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35.2应有报告和处理记录。</w:t>
            </w:r>
          </w:p>
          <w:p w14:paraId="1EE88DF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35.3</w:t>
            </w:r>
            <w:r>
              <w:rPr>
                <w:rFonts w:ascii="宋体" w:hAnsi="宋体" w:eastAsia="宋体" w:cs="宋体"/>
                <w:snapToGrid w:val="0"/>
                <w:color w:val="000000"/>
                <w:spacing w:val="-28"/>
                <w:w w:val="95"/>
                <w:kern w:val="0"/>
                <w:position w:val="0"/>
                <w:sz w:val="21"/>
                <w:szCs w:val="21"/>
                <w:lang w:val="en-US" w:eastAsia="en-US" w:bidi="ar-SA"/>
              </w:rPr>
              <w:t>告知第三方应有相关记录。</w:t>
            </w:r>
          </w:p>
        </w:tc>
        <w:tc>
          <w:tcPr>
            <w:tcW w:w="1769" w:type="dxa"/>
            <w:noWrap w:val="0"/>
            <w:vAlign w:val="center"/>
          </w:tcPr>
          <w:p w14:paraId="692807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自查记录</w:t>
            </w:r>
          </w:p>
        </w:tc>
        <w:tc>
          <w:tcPr>
            <w:tcW w:w="1684" w:type="dxa"/>
            <w:noWrap w:val="0"/>
            <w:vAlign w:val="top"/>
          </w:tcPr>
          <w:p w14:paraId="0498E1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15DCFA0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A8F2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noWrap w:val="0"/>
            <w:vAlign w:val="center"/>
          </w:tcPr>
          <w:p w14:paraId="4DA2A46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noWrap w:val="0"/>
            <w:vAlign w:val="center"/>
          </w:tcPr>
          <w:p w14:paraId="183CD2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noWrap w:val="0"/>
            <w:vAlign w:val="center"/>
          </w:tcPr>
          <w:p w14:paraId="61154CE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36.应专人管理易燃易爆、有毒有害、尖锐物品以及吸烟火种</w:t>
            </w:r>
          </w:p>
        </w:tc>
        <w:tc>
          <w:tcPr>
            <w:tcW w:w="3252" w:type="dxa"/>
            <w:noWrap w:val="0"/>
            <w:vAlign w:val="center"/>
          </w:tcPr>
          <w:p w14:paraId="4738B1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36.1相关管理规定齐全。</w:t>
            </w:r>
          </w:p>
          <w:p w14:paraId="7DC02F0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36.2有专人负责并有物品管理记录。</w:t>
            </w:r>
          </w:p>
        </w:tc>
        <w:tc>
          <w:tcPr>
            <w:tcW w:w="1769" w:type="dxa"/>
            <w:noWrap w:val="0"/>
            <w:vAlign w:val="center"/>
          </w:tcPr>
          <w:p w14:paraId="609344D6">
            <w:pPr>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现场自查、自  查制度、记录</w:t>
            </w:r>
          </w:p>
        </w:tc>
        <w:tc>
          <w:tcPr>
            <w:tcW w:w="1684" w:type="dxa"/>
            <w:noWrap w:val="0"/>
            <w:vAlign w:val="top"/>
          </w:tcPr>
          <w:p w14:paraId="63A19F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17702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1286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noWrap w:val="0"/>
            <w:vAlign w:val="center"/>
          </w:tcPr>
          <w:p w14:paraId="47FC502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noWrap w:val="0"/>
            <w:vAlign w:val="center"/>
          </w:tcPr>
          <w:p w14:paraId="3D8098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noWrap w:val="0"/>
            <w:vAlign w:val="center"/>
          </w:tcPr>
          <w:p w14:paraId="3AC128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37.发生他伤和自伤情况时，应及时制止，并视情况报警、呼叫医疗急救、同时告知相关第三方</w:t>
            </w:r>
          </w:p>
        </w:tc>
        <w:tc>
          <w:tcPr>
            <w:tcW w:w="3252" w:type="dxa"/>
            <w:noWrap w:val="0"/>
            <w:vAlign w:val="center"/>
          </w:tcPr>
          <w:p w14:paraId="018198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37.1有应急处理方案和流程。</w:t>
            </w:r>
          </w:p>
          <w:p w14:paraId="237213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37.2有报告和处理记录。</w:t>
            </w:r>
          </w:p>
          <w:p w14:paraId="461BD9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37.3告知第三方记录。</w:t>
            </w:r>
          </w:p>
        </w:tc>
        <w:tc>
          <w:tcPr>
            <w:tcW w:w="1769" w:type="dxa"/>
            <w:noWrap w:val="0"/>
            <w:vAlign w:val="center"/>
          </w:tcPr>
          <w:p w14:paraId="71D8D555">
            <w:pPr>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自查制度、流 程、记录</w:t>
            </w:r>
          </w:p>
        </w:tc>
        <w:tc>
          <w:tcPr>
            <w:tcW w:w="1684" w:type="dxa"/>
            <w:noWrap w:val="0"/>
            <w:vAlign w:val="top"/>
          </w:tcPr>
          <w:p w14:paraId="09A240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26D637E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E6A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noWrap w:val="0"/>
            <w:vAlign w:val="center"/>
          </w:tcPr>
          <w:p w14:paraId="76A815D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noWrap w:val="0"/>
            <w:vAlign w:val="center"/>
          </w:tcPr>
          <w:p w14:paraId="58084E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防走失</w:t>
            </w:r>
          </w:p>
        </w:tc>
        <w:tc>
          <w:tcPr>
            <w:tcW w:w="3435" w:type="dxa"/>
            <w:noWrap w:val="0"/>
            <w:vAlign w:val="center"/>
          </w:tcPr>
          <w:p w14:paraId="60461A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38.有走失风险的老年人重点观察、巡查，交接班核查</w:t>
            </w:r>
          </w:p>
        </w:tc>
        <w:tc>
          <w:tcPr>
            <w:tcW w:w="3252" w:type="dxa"/>
            <w:noWrap w:val="0"/>
            <w:vAlign w:val="center"/>
          </w:tcPr>
          <w:p w14:paraId="1A3C6B3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38.1应有巡查记录。</w:t>
            </w:r>
          </w:p>
          <w:p w14:paraId="69B1302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38.2交接班记录是否有观察记录。</w:t>
            </w:r>
          </w:p>
        </w:tc>
        <w:tc>
          <w:tcPr>
            <w:tcW w:w="1769" w:type="dxa"/>
            <w:noWrap w:val="0"/>
            <w:vAlign w:val="center"/>
          </w:tcPr>
          <w:p w14:paraId="7ABD0705">
            <w:pPr>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自查巡查记录、 交接班记录</w:t>
            </w:r>
          </w:p>
        </w:tc>
        <w:tc>
          <w:tcPr>
            <w:tcW w:w="1684" w:type="dxa"/>
            <w:noWrap w:val="0"/>
            <w:vAlign w:val="top"/>
          </w:tcPr>
          <w:p w14:paraId="28DAF5D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2E6159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C57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noWrap w:val="0"/>
            <w:vAlign w:val="center"/>
          </w:tcPr>
          <w:p w14:paraId="4569C64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noWrap w:val="0"/>
            <w:vAlign w:val="center"/>
          </w:tcPr>
          <w:p w14:paraId="7313B6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noWrap w:val="0"/>
            <w:vAlign w:val="center"/>
          </w:tcPr>
          <w:p w14:paraId="3A15DD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39.有走失风险的老年人外出应办理手续</w:t>
            </w:r>
          </w:p>
        </w:tc>
        <w:tc>
          <w:tcPr>
            <w:tcW w:w="3252" w:type="dxa"/>
            <w:noWrap w:val="0"/>
            <w:vAlign w:val="center"/>
          </w:tcPr>
          <w:p w14:paraId="457D83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39.1应有老年人办理外出手续记录。</w:t>
            </w:r>
          </w:p>
        </w:tc>
        <w:tc>
          <w:tcPr>
            <w:tcW w:w="1769" w:type="dxa"/>
            <w:noWrap w:val="0"/>
            <w:vAlign w:val="center"/>
          </w:tcPr>
          <w:p w14:paraId="59325F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自查记录</w:t>
            </w:r>
          </w:p>
        </w:tc>
        <w:tc>
          <w:tcPr>
            <w:tcW w:w="1684" w:type="dxa"/>
            <w:noWrap w:val="0"/>
            <w:vAlign w:val="top"/>
          </w:tcPr>
          <w:p w14:paraId="2713A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38B09B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415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noWrap w:val="0"/>
            <w:vAlign w:val="center"/>
          </w:tcPr>
          <w:p w14:paraId="6037372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noWrap w:val="0"/>
            <w:vAlign w:val="center"/>
          </w:tcPr>
          <w:p w14:paraId="3681096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防文娱活动意外</w:t>
            </w:r>
          </w:p>
        </w:tc>
        <w:tc>
          <w:tcPr>
            <w:tcW w:w="3435" w:type="dxa"/>
            <w:noWrap w:val="0"/>
            <w:vAlign w:val="center"/>
          </w:tcPr>
          <w:p w14:paraId="5FAC67B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40.观察文娱活动中老年人的身体和精神状态</w:t>
            </w:r>
          </w:p>
        </w:tc>
        <w:tc>
          <w:tcPr>
            <w:tcW w:w="3252" w:type="dxa"/>
            <w:noWrap w:val="0"/>
            <w:vAlign w:val="center"/>
          </w:tcPr>
          <w:p w14:paraId="134354C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40.1应制定服务操作手册或流程，并予以执行。</w:t>
            </w:r>
          </w:p>
        </w:tc>
        <w:tc>
          <w:tcPr>
            <w:tcW w:w="1769" w:type="dxa"/>
            <w:noWrap w:val="0"/>
            <w:vAlign w:val="center"/>
          </w:tcPr>
          <w:p w14:paraId="2100DE8B">
            <w:pPr>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自查、服务人员 熟练掌握</w:t>
            </w:r>
          </w:p>
        </w:tc>
        <w:tc>
          <w:tcPr>
            <w:tcW w:w="1684" w:type="dxa"/>
            <w:noWrap w:val="0"/>
            <w:vAlign w:val="top"/>
          </w:tcPr>
          <w:p w14:paraId="4A76CBE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3757514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7BF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noWrap w:val="0"/>
            <w:vAlign w:val="center"/>
          </w:tcPr>
          <w:p w14:paraId="0A5884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noWrap w:val="0"/>
            <w:vAlign w:val="center"/>
          </w:tcPr>
          <w:p w14:paraId="5C5FB68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noWrap w:val="0"/>
            <w:vAlign w:val="center"/>
          </w:tcPr>
          <w:p w14:paraId="6B7FB9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41.对活动场所进行地面防滑、墙壁和家具边角防护处理</w:t>
            </w:r>
          </w:p>
        </w:tc>
        <w:tc>
          <w:tcPr>
            <w:tcW w:w="3252" w:type="dxa"/>
            <w:noWrap w:val="0"/>
            <w:vAlign w:val="center"/>
          </w:tcPr>
          <w:p w14:paraId="18B797E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41.1有一处未处理即为不达标。</w:t>
            </w:r>
          </w:p>
        </w:tc>
        <w:tc>
          <w:tcPr>
            <w:tcW w:w="1769" w:type="dxa"/>
            <w:noWrap w:val="0"/>
            <w:vAlign w:val="center"/>
          </w:tcPr>
          <w:p w14:paraId="1EF96D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w:t>
            </w:r>
          </w:p>
        </w:tc>
        <w:tc>
          <w:tcPr>
            <w:tcW w:w="1684" w:type="dxa"/>
            <w:noWrap w:val="0"/>
            <w:vAlign w:val="top"/>
          </w:tcPr>
          <w:p w14:paraId="4314B2D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noWrap w:val="0"/>
            <w:vAlign w:val="top"/>
          </w:tcPr>
          <w:p w14:paraId="76220B2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6878180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7"/>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6A86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noWrap w:val="0"/>
            <w:vAlign w:val="center"/>
          </w:tcPr>
          <w:p w14:paraId="46C48E51">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4492" w:type="dxa"/>
            <w:gridSpan w:val="2"/>
            <w:noWrap w:val="0"/>
            <w:vAlign w:val="center"/>
          </w:tcPr>
          <w:p w14:paraId="3ECD8E9B">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3273" w:type="dxa"/>
            <w:noWrap w:val="0"/>
            <w:vAlign w:val="center"/>
          </w:tcPr>
          <w:p w14:paraId="2F8419B6">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769" w:type="dxa"/>
            <w:noWrap w:val="0"/>
            <w:vAlign w:val="center"/>
          </w:tcPr>
          <w:p w14:paraId="6CC0CA0A">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63" w:type="dxa"/>
            <w:noWrap w:val="0"/>
            <w:vAlign w:val="center"/>
          </w:tcPr>
          <w:p w14:paraId="63DED155">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5BB20C8D">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19" w:type="dxa"/>
            <w:noWrap w:val="0"/>
            <w:vAlign w:val="center"/>
          </w:tcPr>
          <w:p w14:paraId="6962DB5E">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7D66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noWrap w:val="0"/>
            <w:vAlign w:val="center"/>
          </w:tcPr>
          <w:p w14:paraId="4E3D09B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第四部分</w:t>
            </w:r>
          </w:p>
          <w:p w14:paraId="36017D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管理要求</w:t>
            </w:r>
          </w:p>
          <w:p w14:paraId="00A967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(42-50)</w:t>
            </w:r>
          </w:p>
        </w:tc>
        <w:tc>
          <w:tcPr>
            <w:tcW w:w="1072" w:type="dxa"/>
            <w:vMerge w:val="restart"/>
            <w:tcBorders>
              <w:bottom w:val="nil"/>
            </w:tcBorders>
            <w:noWrap w:val="0"/>
            <w:vAlign w:val="center"/>
          </w:tcPr>
          <w:p w14:paraId="3184E5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应急预案</w:t>
            </w:r>
          </w:p>
        </w:tc>
        <w:tc>
          <w:tcPr>
            <w:tcW w:w="3420" w:type="dxa"/>
            <w:noWrap w:val="0"/>
            <w:vAlign w:val="center"/>
          </w:tcPr>
          <w:p w14:paraId="52A348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42.应制定噎食、食品药品误食、压疮、烫伤、坠床、跌倒、他伤和自伤、走失、文娱活动意外等突发事件应急预案，并每年至少演练一次</w:t>
            </w:r>
          </w:p>
        </w:tc>
        <w:tc>
          <w:tcPr>
            <w:tcW w:w="3273" w:type="dxa"/>
            <w:noWrap w:val="0"/>
            <w:vAlign w:val="center"/>
          </w:tcPr>
          <w:p w14:paraId="7749E8E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42.1应急预案内容包括但不限于：组织机构和人员、预防措施、处置程序及措施、报告流程等。</w:t>
            </w:r>
          </w:p>
          <w:p w14:paraId="6C17FF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42.2演练应有文字和图片记录。</w:t>
            </w:r>
          </w:p>
        </w:tc>
        <w:tc>
          <w:tcPr>
            <w:tcW w:w="1769" w:type="dxa"/>
            <w:noWrap w:val="0"/>
            <w:vAlign w:val="center"/>
          </w:tcPr>
          <w:p w14:paraId="00B9CB11">
            <w:pPr>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自查制度、演练 记录</w:t>
            </w:r>
          </w:p>
        </w:tc>
        <w:tc>
          <w:tcPr>
            <w:tcW w:w="1663" w:type="dxa"/>
            <w:noWrap w:val="0"/>
            <w:vAlign w:val="top"/>
          </w:tcPr>
          <w:p w14:paraId="7A816E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noWrap w:val="0"/>
            <w:vAlign w:val="top"/>
          </w:tcPr>
          <w:p w14:paraId="171C2B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62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noWrap w:val="0"/>
            <w:vAlign w:val="center"/>
          </w:tcPr>
          <w:p w14:paraId="544C64A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noWrap w:val="0"/>
            <w:vAlign w:val="center"/>
          </w:tcPr>
          <w:p w14:paraId="6C696D3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noWrap w:val="0"/>
            <w:vAlign w:val="center"/>
          </w:tcPr>
          <w:p w14:paraId="259533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43.制定突发事件报告程序</w:t>
            </w:r>
          </w:p>
        </w:tc>
        <w:tc>
          <w:tcPr>
            <w:tcW w:w="3273" w:type="dxa"/>
            <w:noWrap w:val="0"/>
            <w:vAlign w:val="center"/>
          </w:tcPr>
          <w:p w14:paraId="7FF7258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43.1应制定制度，并予以执行。</w:t>
            </w:r>
          </w:p>
        </w:tc>
        <w:tc>
          <w:tcPr>
            <w:tcW w:w="1769" w:type="dxa"/>
            <w:noWrap w:val="0"/>
            <w:vAlign w:val="center"/>
          </w:tcPr>
          <w:p w14:paraId="184148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自查制度</w:t>
            </w:r>
          </w:p>
        </w:tc>
        <w:tc>
          <w:tcPr>
            <w:tcW w:w="1663" w:type="dxa"/>
            <w:noWrap w:val="0"/>
            <w:vAlign w:val="top"/>
          </w:tcPr>
          <w:p w14:paraId="3F1B9A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noWrap w:val="0"/>
            <w:vAlign w:val="top"/>
          </w:tcPr>
          <w:p w14:paraId="0D81ED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7DE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noWrap w:val="0"/>
            <w:vAlign w:val="center"/>
          </w:tcPr>
          <w:p w14:paraId="3062C7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noWrap w:val="0"/>
            <w:vAlign w:val="center"/>
          </w:tcPr>
          <w:p w14:paraId="0DB992F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安全教育</w:t>
            </w:r>
          </w:p>
        </w:tc>
        <w:tc>
          <w:tcPr>
            <w:tcW w:w="3420" w:type="dxa"/>
            <w:noWrap w:val="0"/>
            <w:vAlign w:val="center"/>
          </w:tcPr>
          <w:p w14:paraId="5C02C8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44.制定安全教育年度计划</w:t>
            </w:r>
          </w:p>
        </w:tc>
        <w:tc>
          <w:tcPr>
            <w:tcW w:w="3273" w:type="dxa"/>
            <w:noWrap w:val="0"/>
            <w:vAlign w:val="center"/>
          </w:tcPr>
          <w:p w14:paraId="3B62FDB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44.1制定教育计划，并予以执行。</w:t>
            </w:r>
          </w:p>
        </w:tc>
        <w:tc>
          <w:tcPr>
            <w:tcW w:w="1769" w:type="dxa"/>
            <w:noWrap w:val="0"/>
            <w:vAlign w:val="center"/>
          </w:tcPr>
          <w:p w14:paraId="06CD4211">
            <w:pPr>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自查计划文本， 开展记录等</w:t>
            </w:r>
          </w:p>
        </w:tc>
        <w:tc>
          <w:tcPr>
            <w:tcW w:w="1663" w:type="dxa"/>
            <w:noWrap w:val="0"/>
            <w:vAlign w:val="top"/>
          </w:tcPr>
          <w:p w14:paraId="1E5129C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noWrap w:val="0"/>
            <w:vAlign w:val="top"/>
          </w:tcPr>
          <w:p w14:paraId="5201F0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BAC5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noWrap w:val="0"/>
            <w:vAlign w:val="top"/>
          </w:tcPr>
          <w:p w14:paraId="47A0E0E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noWrap w:val="0"/>
            <w:vAlign w:val="top"/>
          </w:tcPr>
          <w:p w14:paraId="7FB4E8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noWrap w:val="0"/>
            <w:vAlign w:val="center"/>
          </w:tcPr>
          <w:p w14:paraId="1AC45BF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45</w:t>
            </w:r>
            <w:r>
              <w:rPr>
                <w:rFonts w:hint="eastAsia" w:ascii="宋体" w:hAnsi="宋体" w:eastAsia="宋体" w:cs="宋体"/>
                <w:snapToGrid w:val="0"/>
                <w:color w:val="000000"/>
                <w:spacing w:val="0"/>
                <w:kern w:val="0"/>
                <w:position w:val="0"/>
                <w:sz w:val="21"/>
                <w:szCs w:val="21"/>
                <w:lang w:val="en-US" w:eastAsia="zh-CN" w:bidi="ar-SA"/>
              </w:rPr>
              <w:t>.</w:t>
            </w:r>
            <w:r>
              <w:rPr>
                <w:rFonts w:ascii="宋体" w:hAnsi="宋体" w:eastAsia="宋体" w:cs="宋体"/>
                <w:snapToGrid w:val="0"/>
                <w:color w:val="000000"/>
                <w:spacing w:val="0"/>
                <w:kern w:val="0"/>
                <w:position w:val="0"/>
                <w:sz w:val="21"/>
                <w:szCs w:val="21"/>
                <w:lang w:val="en-US" w:eastAsia="en-US" w:bidi="ar-SA"/>
              </w:rPr>
              <w:t>从业人员上岗、转岗前应接受安全教育</w:t>
            </w:r>
          </w:p>
        </w:tc>
        <w:tc>
          <w:tcPr>
            <w:tcW w:w="3273" w:type="dxa"/>
            <w:noWrap w:val="0"/>
            <w:vAlign w:val="center"/>
          </w:tcPr>
          <w:p w14:paraId="3D1797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45.1自查培训教程是否合理。</w:t>
            </w:r>
          </w:p>
          <w:p w14:paraId="0C32464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45.2有教育培训相关记录。</w:t>
            </w:r>
          </w:p>
        </w:tc>
        <w:tc>
          <w:tcPr>
            <w:tcW w:w="1769" w:type="dxa"/>
            <w:noWrap w:val="0"/>
            <w:vAlign w:val="center"/>
          </w:tcPr>
          <w:p w14:paraId="094CE3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自查文本、记录</w:t>
            </w:r>
          </w:p>
        </w:tc>
        <w:tc>
          <w:tcPr>
            <w:tcW w:w="1663" w:type="dxa"/>
            <w:noWrap w:val="0"/>
            <w:vAlign w:val="top"/>
          </w:tcPr>
          <w:p w14:paraId="03E1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noWrap w:val="0"/>
            <w:vAlign w:val="top"/>
          </w:tcPr>
          <w:p w14:paraId="1C0E83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AB1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noWrap w:val="0"/>
            <w:vAlign w:val="top"/>
          </w:tcPr>
          <w:p w14:paraId="0424BA1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noWrap w:val="0"/>
            <w:vAlign w:val="top"/>
          </w:tcPr>
          <w:p w14:paraId="255BF9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noWrap w:val="0"/>
            <w:vAlign w:val="center"/>
          </w:tcPr>
          <w:p w14:paraId="303B5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46.从业人员每半年接受1次岗位安全、职业安全教育，考核合格率不低于80%</w:t>
            </w:r>
          </w:p>
        </w:tc>
        <w:tc>
          <w:tcPr>
            <w:tcW w:w="3273" w:type="dxa"/>
            <w:noWrap w:val="0"/>
            <w:vAlign w:val="center"/>
          </w:tcPr>
          <w:p w14:paraId="2D3E35E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46.1应有培训记录。</w:t>
            </w:r>
          </w:p>
          <w:p w14:paraId="7CE86CB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46.2有安全教育记录和考核试题。</w:t>
            </w:r>
          </w:p>
        </w:tc>
        <w:tc>
          <w:tcPr>
            <w:tcW w:w="1769" w:type="dxa"/>
            <w:noWrap w:val="0"/>
            <w:vAlign w:val="center"/>
          </w:tcPr>
          <w:p w14:paraId="4D0FA6FD">
            <w:pPr>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自查记录、考核 试题</w:t>
            </w:r>
          </w:p>
        </w:tc>
        <w:tc>
          <w:tcPr>
            <w:tcW w:w="1663" w:type="dxa"/>
            <w:noWrap w:val="0"/>
            <w:vAlign w:val="top"/>
          </w:tcPr>
          <w:p w14:paraId="62CFFC3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noWrap w:val="0"/>
            <w:vAlign w:val="top"/>
          </w:tcPr>
          <w:p w14:paraId="2FFF70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FD4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noWrap w:val="0"/>
            <w:vAlign w:val="top"/>
          </w:tcPr>
          <w:p w14:paraId="39AE62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noWrap w:val="0"/>
            <w:vAlign w:val="top"/>
          </w:tcPr>
          <w:p w14:paraId="00E5C71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noWrap w:val="0"/>
            <w:vAlign w:val="center"/>
          </w:tcPr>
          <w:p w14:paraId="45DD5C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47.相关第三方、志愿者和维修、保养等短期工作人员应接受养老机构用电、禁烟、火种使用、门禁使用、尖锐物品管理等安全教育。</w:t>
            </w:r>
          </w:p>
        </w:tc>
        <w:tc>
          <w:tcPr>
            <w:tcW w:w="3273" w:type="dxa"/>
            <w:noWrap w:val="0"/>
            <w:vAlign w:val="center"/>
          </w:tcPr>
          <w:p w14:paraId="258A3B1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47.1应有安全注意事项文本及开展安全 教育记录。</w:t>
            </w:r>
          </w:p>
        </w:tc>
        <w:tc>
          <w:tcPr>
            <w:tcW w:w="1769" w:type="dxa"/>
            <w:noWrap w:val="0"/>
            <w:vAlign w:val="center"/>
          </w:tcPr>
          <w:p w14:paraId="30BE7CE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自查文本、记录</w:t>
            </w:r>
          </w:p>
        </w:tc>
        <w:tc>
          <w:tcPr>
            <w:tcW w:w="1663" w:type="dxa"/>
            <w:noWrap w:val="0"/>
            <w:vAlign w:val="top"/>
          </w:tcPr>
          <w:p w14:paraId="0267C5E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noWrap w:val="0"/>
            <w:vAlign w:val="top"/>
          </w:tcPr>
          <w:p w14:paraId="3B9D812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509DB05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7"/>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07CD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noWrap w:val="0"/>
            <w:vAlign w:val="center"/>
          </w:tcPr>
          <w:p w14:paraId="48A4F694">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 xml:space="preserve"> 目</w:t>
            </w:r>
          </w:p>
        </w:tc>
        <w:tc>
          <w:tcPr>
            <w:tcW w:w="4482" w:type="dxa"/>
            <w:gridSpan w:val="2"/>
            <w:noWrap w:val="0"/>
            <w:vAlign w:val="center"/>
          </w:tcPr>
          <w:p w14:paraId="1D46F195">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项</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目</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内</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容</w:t>
            </w:r>
          </w:p>
        </w:tc>
        <w:tc>
          <w:tcPr>
            <w:tcW w:w="3263" w:type="dxa"/>
            <w:noWrap w:val="0"/>
            <w:vAlign w:val="center"/>
          </w:tcPr>
          <w:p w14:paraId="4311B9B7">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检</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查</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细</w:t>
            </w:r>
            <w:r>
              <w:rPr>
                <w:rFonts w:hint="eastAsia" w:ascii="宋体" w:hAnsi="宋体" w:eastAsia="宋体" w:cs="宋体"/>
                <w:snapToGrid w:val="0"/>
                <w:color w:val="000000"/>
                <w:spacing w:val="0"/>
                <w:kern w:val="0"/>
                <w:position w:val="0"/>
                <w:sz w:val="24"/>
                <w:szCs w:val="24"/>
                <w:lang w:val="en-US" w:eastAsia="zh-CN" w:bidi="ar-SA"/>
              </w:rPr>
              <w:t xml:space="preserve">  </w:t>
            </w:r>
            <w:r>
              <w:rPr>
                <w:rFonts w:ascii="宋体" w:hAnsi="宋体" w:eastAsia="宋体" w:cs="宋体"/>
                <w:snapToGrid w:val="0"/>
                <w:color w:val="000000"/>
                <w:spacing w:val="0"/>
                <w:kern w:val="0"/>
                <w:position w:val="0"/>
                <w:sz w:val="24"/>
                <w:szCs w:val="24"/>
                <w:lang w:val="en-US" w:eastAsia="en-US" w:bidi="ar-SA"/>
              </w:rPr>
              <w:t>则</w:t>
            </w:r>
          </w:p>
        </w:tc>
        <w:tc>
          <w:tcPr>
            <w:tcW w:w="1758" w:type="dxa"/>
            <w:noWrap w:val="0"/>
            <w:vAlign w:val="center"/>
          </w:tcPr>
          <w:p w14:paraId="3EE946DF">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操作说明</w:t>
            </w:r>
          </w:p>
        </w:tc>
        <w:tc>
          <w:tcPr>
            <w:tcW w:w="1684" w:type="dxa"/>
            <w:noWrap w:val="0"/>
            <w:vAlign w:val="center"/>
          </w:tcPr>
          <w:p w14:paraId="244DF7F0">
            <w:pPr>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rFonts w:ascii="宋体" w:hAnsi="宋体" w:eastAsia="宋体" w:cs="宋体"/>
                <w:snapToGrid w:val="0"/>
                <w:color w:val="000000"/>
                <w:spacing w:val="0"/>
                <w:kern w:val="0"/>
                <w:position w:val="0"/>
                <w:sz w:val="24"/>
                <w:szCs w:val="24"/>
                <w:lang w:val="en-US" w:eastAsia="en-US" w:bidi="ar-SA"/>
              </w:rPr>
            </w:pPr>
            <w:r>
              <w:rPr>
                <w:rFonts w:ascii="宋体" w:hAnsi="宋体" w:eastAsia="宋体" w:cs="宋体"/>
                <w:snapToGrid w:val="0"/>
                <w:color w:val="000000"/>
                <w:spacing w:val="0"/>
                <w:kern w:val="0"/>
                <w:position w:val="0"/>
                <w:sz w:val="24"/>
                <w:szCs w:val="24"/>
                <w:lang w:val="en-US" w:eastAsia="en-US" w:bidi="ar-SA"/>
              </w:rPr>
              <w:t>达标填“√”</w:t>
            </w:r>
          </w:p>
          <w:p w14:paraId="1BA58E7A">
            <w:pPr>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未达标填×”</w:t>
            </w:r>
          </w:p>
        </w:tc>
        <w:tc>
          <w:tcPr>
            <w:tcW w:w="1608" w:type="dxa"/>
            <w:noWrap w:val="0"/>
            <w:vAlign w:val="center"/>
          </w:tcPr>
          <w:p w14:paraId="1120FEF1">
            <w:pPr>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4"/>
                <w:szCs w:val="24"/>
                <w:lang w:val="en-US" w:eastAsia="en-US" w:bidi="ar-SA"/>
              </w:rPr>
              <w:t>负责人/部门</w:t>
            </w:r>
          </w:p>
        </w:tc>
      </w:tr>
      <w:tr w14:paraId="0A5CC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noWrap w:val="0"/>
            <w:vAlign w:val="center"/>
          </w:tcPr>
          <w:p w14:paraId="431A043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第四部分管理要求</w:t>
            </w:r>
          </w:p>
          <w:p w14:paraId="3EF3597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(42-50)</w:t>
            </w:r>
          </w:p>
        </w:tc>
        <w:tc>
          <w:tcPr>
            <w:tcW w:w="1062" w:type="dxa"/>
            <w:noWrap w:val="0"/>
            <w:vAlign w:val="center"/>
          </w:tcPr>
          <w:p w14:paraId="690887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安全教育</w:t>
            </w:r>
          </w:p>
        </w:tc>
        <w:tc>
          <w:tcPr>
            <w:tcW w:w="3420" w:type="dxa"/>
            <w:noWrap w:val="0"/>
            <w:vAlign w:val="center"/>
          </w:tcPr>
          <w:p w14:paraId="0814B91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48.应对老年人开展安全宣传教育</w:t>
            </w:r>
          </w:p>
        </w:tc>
        <w:tc>
          <w:tcPr>
            <w:tcW w:w="3263" w:type="dxa"/>
            <w:noWrap w:val="0"/>
            <w:vAlign w:val="center"/>
          </w:tcPr>
          <w:p w14:paraId="2364BD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48.1应有开展安全宣传教育记录。</w:t>
            </w:r>
          </w:p>
        </w:tc>
        <w:tc>
          <w:tcPr>
            <w:tcW w:w="1758" w:type="dxa"/>
            <w:noWrap w:val="0"/>
            <w:vAlign w:val="center"/>
          </w:tcPr>
          <w:p w14:paraId="10C712C5">
            <w:pPr>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自查记录、询问 老年人</w:t>
            </w:r>
          </w:p>
        </w:tc>
        <w:tc>
          <w:tcPr>
            <w:tcW w:w="1684" w:type="dxa"/>
            <w:noWrap w:val="0"/>
            <w:vAlign w:val="top"/>
          </w:tcPr>
          <w:p w14:paraId="102FD1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noWrap w:val="0"/>
            <w:vAlign w:val="top"/>
          </w:tcPr>
          <w:p w14:paraId="7C4FF02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F8FF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noWrap w:val="0"/>
            <w:vAlign w:val="center"/>
          </w:tcPr>
          <w:p w14:paraId="42C0979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noWrap w:val="0"/>
            <w:vAlign w:val="center"/>
          </w:tcPr>
          <w:p w14:paraId="39C395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评价与</w:t>
            </w:r>
          </w:p>
          <w:p w14:paraId="76A7E4A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改进</w:t>
            </w:r>
          </w:p>
        </w:tc>
        <w:tc>
          <w:tcPr>
            <w:tcW w:w="3420" w:type="dxa"/>
            <w:noWrap w:val="0"/>
            <w:vAlign w:val="center"/>
          </w:tcPr>
          <w:p w14:paraId="26A0912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49.每半年至少对本标准涉及的服务安全风险防范工作评价1次</w:t>
            </w:r>
          </w:p>
        </w:tc>
        <w:tc>
          <w:tcPr>
            <w:tcW w:w="3263" w:type="dxa"/>
            <w:noWrap w:val="0"/>
            <w:vAlign w:val="center"/>
          </w:tcPr>
          <w:p w14:paraId="2EE1A2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49.1机构自评或委托相关专业机构开展。</w:t>
            </w:r>
          </w:p>
        </w:tc>
        <w:tc>
          <w:tcPr>
            <w:tcW w:w="1758" w:type="dxa"/>
            <w:noWrap w:val="0"/>
            <w:vAlign w:val="center"/>
          </w:tcPr>
          <w:p w14:paraId="600D69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自查评价报告</w:t>
            </w:r>
          </w:p>
        </w:tc>
        <w:tc>
          <w:tcPr>
            <w:tcW w:w="1684" w:type="dxa"/>
            <w:noWrap w:val="0"/>
            <w:vAlign w:val="top"/>
          </w:tcPr>
          <w:p w14:paraId="15B7F4B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noWrap w:val="0"/>
            <w:vAlign w:val="top"/>
          </w:tcPr>
          <w:p w14:paraId="1A3C559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4622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noWrap w:val="0"/>
            <w:vAlign w:val="top"/>
          </w:tcPr>
          <w:p w14:paraId="4BE6423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noWrap w:val="0"/>
            <w:vAlign w:val="top"/>
          </w:tcPr>
          <w:p w14:paraId="42A398E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noWrap w:val="0"/>
            <w:vAlign w:val="center"/>
          </w:tcPr>
          <w:p w14:paraId="4BC517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50.服务及评价中发现安全隐 患应及时整改排除</w:t>
            </w:r>
          </w:p>
        </w:tc>
        <w:tc>
          <w:tcPr>
            <w:tcW w:w="3263" w:type="dxa"/>
            <w:noWrap w:val="0"/>
            <w:vAlign w:val="center"/>
          </w:tcPr>
          <w:p w14:paraId="64C1CB6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50.1应有整改措施报告和记录。</w:t>
            </w:r>
          </w:p>
        </w:tc>
        <w:tc>
          <w:tcPr>
            <w:tcW w:w="1758" w:type="dxa"/>
            <w:noWrap w:val="0"/>
            <w:vAlign w:val="center"/>
          </w:tcPr>
          <w:p w14:paraId="29CD0E6E">
            <w:pPr>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自查整改措施、 报告</w:t>
            </w:r>
          </w:p>
        </w:tc>
        <w:tc>
          <w:tcPr>
            <w:tcW w:w="1684" w:type="dxa"/>
            <w:noWrap w:val="0"/>
            <w:vAlign w:val="top"/>
          </w:tcPr>
          <w:p w14:paraId="78F3683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noWrap w:val="0"/>
            <w:vAlign w:val="top"/>
          </w:tcPr>
          <w:p w14:paraId="3783778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437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noWrap w:val="0"/>
            <w:vAlign w:val="top"/>
          </w:tcPr>
          <w:p w14:paraId="06F2666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7962BB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left"/>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*自查结果统计</w:t>
            </w:r>
          </w:p>
          <w:p w14:paraId="20502E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left"/>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1.达标条数：</w:t>
            </w:r>
          </w:p>
          <w:p w14:paraId="3F96FAD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left"/>
              <w:textAlignment w:val="baseline"/>
              <w:rPr>
                <w:rFonts w:ascii="宋体" w:hAnsi="宋体" w:eastAsia="宋体" w:cs="宋体"/>
                <w:snapToGrid w:val="0"/>
                <w:color w:val="000000"/>
                <w:spacing w:val="0"/>
                <w:kern w:val="0"/>
                <w:position w:val="0"/>
                <w:sz w:val="21"/>
                <w:szCs w:val="21"/>
                <w:lang w:val="en-US" w:eastAsia="en-US" w:bidi="ar-SA"/>
              </w:rPr>
            </w:pPr>
            <w:r>
              <w:rPr>
                <w:rFonts w:ascii="宋体" w:hAnsi="宋体" w:eastAsia="宋体" w:cs="宋体"/>
                <w:snapToGrid w:val="0"/>
                <w:color w:val="000000"/>
                <w:spacing w:val="0"/>
                <w:kern w:val="0"/>
                <w:position w:val="0"/>
                <w:sz w:val="21"/>
                <w:szCs w:val="21"/>
                <w:lang w:val="en-US" w:eastAsia="en-US" w:bidi="ar-SA"/>
              </w:rPr>
              <w:t>2.未达标条数：</w:t>
            </w:r>
          </w:p>
        </w:tc>
        <w:tc>
          <w:tcPr>
            <w:tcW w:w="1608" w:type="dxa"/>
            <w:noWrap w:val="0"/>
            <w:vAlign w:val="top"/>
          </w:tcPr>
          <w:p w14:paraId="46FA82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4415F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3C839010">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37F1DB2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33B86D4A">
      <w:pPr>
        <w:keepNext w:val="0"/>
        <w:keepLines w:val="0"/>
        <w:pageBreakBefore w:val="0"/>
        <w:widowControl w:val="0"/>
        <w:kinsoku/>
        <w:wordWrap/>
        <w:overflowPunct w:val="0"/>
        <w:topLinePunct w:val="0"/>
        <w:autoSpaceDE/>
        <w:autoSpaceDN/>
        <w:bidi w:val="0"/>
        <w:adjustRightInd w:val="0"/>
        <w:snapToGrid w:val="0"/>
        <w:spacing w:line="580" w:lineRule="exact"/>
        <w:ind w:left="6155"/>
        <w:jc w:val="left"/>
        <w:textAlignment w:val="baseline"/>
      </w:pPr>
      <w:r>
        <w:rPr>
          <w:rFonts w:ascii="仿宋" w:hAnsi="仿宋" w:eastAsia="仿宋" w:cs="仿宋"/>
          <w:snapToGrid w:val="0"/>
          <w:color w:val="000000"/>
          <w:spacing w:val="0"/>
          <w:kern w:val="0"/>
          <w:position w:val="0"/>
          <w:sz w:val="22"/>
          <w:szCs w:val="22"/>
          <w:lang w:val="en-US" w:eastAsia="en-US" w:bidi="ar-SA"/>
        </w:rPr>
        <w:t>机构负责人签名：                 (盖章)</w:t>
      </w:r>
    </w:p>
    <w:sectPr>
      <w:footerReference r:id="rId5" w:type="default"/>
      <w:pgSz w:w="16821" w:h="11900" w:orient="landscape"/>
      <w:pgMar w:top="1587" w:right="1587" w:bottom="1587" w:left="1587" w:header="850" w:footer="1389"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Arial">
    <w:altName w:val="Nimbus Roman No9 L"/>
    <w:panose1 w:val="020B0604020202020204"/>
    <w:charset w:val="00"/>
    <w:family w:val="swiss"/>
    <w:pitch w:val="default"/>
    <w:sig w:usb0="E0002AFF" w:usb1="C0007843" w:usb2="00000009" w:usb3="00000000" w:csb0="400001FF" w:csb1="FFFF0000"/>
  </w:font>
  <w:font w:name="仿宋">
    <w:altName w:val="CESI仿宋-GB13000"/>
    <w:panose1 w:val="02010609060101010101"/>
    <w:charset w:val="00"/>
    <w:family w:val="auto"/>
    <w:pitch w:val="default"/>
    <w:sig w:usb0="800002BF" w:usb1="38CF7CFA"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方正黑体_GBK">
    <w:altName w:val="CESI黑体-GB13000"/>
    <w:panose1 w:val="02000000000000000000"/>
    <w:charset w:val="00"/>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小标宋_GBK">
    <w:altName w:val="CESI小标宋-GB13000"/>
    <w:panose1 w:val="02000000000000000000"/>
    <w:charset w:val="00"/>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454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a:effectLst/>
                    </wps:spPr>
                    <wps:txbx>
                      <w:txbxContent>
                        <w:p w14:paraId="63E556D5">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59264;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NVKBjTAAAABAEAAA8AAAAAAAAAAQAgAAAAIgAAAGRycy9kb3du&#10;cmV2LnhtbFBLAQIUABQAAAAIAIdO4kDTxJiQPQIAAG8EAAAOAAAAAAAAAAEAIAAAACIBAABkcnMv&#10;ZTJvRG9jLnhtbFBLBQYAAAAABgAGAFkBAADRBQAAAAA=&#10;">
              <v:fill on="f" focussize="0,0"/>
              <v:stroke on="f" weight="0.5pt"/>
              <v:imagedata o:title=""/>
              <o:lock v:ext="edit" aspectratio="f"/>
              <v:textbox inset="0mm,0mm,0mm,0mm">
                <w:txbxContent>
                  <w:p w14:paraId="63E556D5">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A06FB"/>
    <w:rsid w:val="6FFE96A9"/>
    <w:rsid w:val="BBBE639F"/>
    <w:rsid w:val="F6BDE3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unhideWhenUsed/>
    <w:qFormat/>
    <w:uiPriority w:val="0"/>
    <w:tblPr>
      <w:tblStyle w:val="4"/>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2026-01-21T10:01:56Z</dcterms:created>
  <dc:creator>Admin</dc:creator>
  <cp:lastModifiedBy>WPS_1655630879</cp:lastModifiedBy>
  <dcterms:modified xsi:type="dcterms:W3CDTF">2026-01-26T19:14:37Z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A44494AB275610CD9D4C7769BC98961E_43</vt:lpwstr>
  </property>
</Properties>
</file>