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EBFF6">
      <w:pPr>
        <w:tabs>
          <w:tab w:val="left" w:pos="7513"/>
        </w:tabs>
        <w:spacing w:line="500" w:lineRule="exact"/>
        <w:ind w:firstLine="0" w:firstLineChars="0"/>
        <w:jc w:val="center"/>
        <w:rPr>
          <w:rFonts w:ascii="方正小标宋_GBK" w:hAnsi="方正小标宋简体" w:eastAsia="方正小标宋_GBK" w:cs="方正小标宋简体"/>
          <w:color w:val="000000"/>
          <w:kern w:val="0"/>
          <w:sz w:val="44"/>
          <w:szCs w:val="44"/>
        </w:rPr>
      </w:pPr>
      <w:r>
        <w:rPr>
          <w:rFonts w:hint="eastAsia" w:ascii="方正小标宋_GBK" w:hAnsi="方正小标宋简体" w:eastAsia="方正小标宋_GBK" w:cs="方正小标宋简体"/>
          <w:color w:val="000000"/>
          <w:kern w:val="0"/>
          <w:sz w:val="44"/>
          <w:szCs w:val="44"/>
        </w:rPr>
        <w:t>通道侗族自治县</w:t>
      </w:r>
      <w:r>
        <w:rPr>
          <w:rFonts w:hint="eastAsia" w:ascii="Times New Roman" w:hAnsi="Times New Roman" w:eastAsia="仿宋_GB2312" w:cs="Times New Roman"/>
          <w:b w:val="0"/>
          <w:bCs w:val="0"/>
          <w:color w:val="auto"/>
          <w:spacing w:val="-6"/>
          <w:kern w:val="2"/>
          <w:sz w:val="44"/>
          <w:szCs w:val="44"/>
          <w:lang w:val="en-US" w:eastAsia="zh-CN" w:bidi="ar-SA"/>
        </w:rPr>
        <w:t>2024</w:t>
      </w:r>
      <w:r>
        <w:rPr>
          <w:rFonts w:hint="eastAsia" w:ascii="方正小标宋_GBK" w:hAnsi="方正小标宋简体" w:eastAsia="方正小标宋_GBK" w:cs="方正小标宋简体"/>
          <w:color w:val="000000"/>
          <w:kern w:val="0"/>
          <w:sz w:val="44"/>
          <w:szCs w:val="44"/>
        </w:rPr>
        <w:t>年重点建设项目名单</w:t>
      </w:r>
      <w:r>
        <w:rPr>
          <w:rFonts w:hint="eastAsia" w:ascii="方正小标宋_GBK" w:eastAsia="方正小标宋_GBK" w:cs="Times New Roman"/>
          <w:sz w:val="44"/>
          <w:szCs w:val="44"/>
        </w:rPr>
        <w:t>(征求意见稿)</w:t>
      </w:r>
    </w:p>
    <w:p w14:paraId="25938F29">
      <w:pPr>
        <w:tabs>
          <w:tab w:val="left" w:pos="7513"/>
        </w:tabs>
        <w:spacing w:line="530" w:lineRule="exact"/>
        <w:ind w:firstLine="0" w:firstLineChars="0"/>
        <w:jc w:val="right"/>
        <w:rPr>
          <w:rFonts w:ascii="方正小标宋简体" w:hAnsi="方正小标宋简体" w:eastAsia="方正小标宋简体" w:cs="方正小标宋简体"/>
          <w:color w:val="000000"/>
          <w:kern w:val="0"/>
          <w:sz w:val="40"/>
          <w:szCs w:val="40"/>
        </w:rPr>
      </w:pPr>
      <w:r>
        <w:rPr>
          <w:rFonts w:hint="eastAsia" w:ascii="宋体" w:hAnsi="宋体" w:eastAsia="宋体" w:cs="宋体"/>
          <w:color w:val="000000"/>
          <w:kern w:val="0"/>
          <w:sz w:val="18"/>
          <w:szCs w:val="18"/>
        </w:rPr>
        <w:t>单位：万元</w:t>
      </w:r>
    </w:p>
    <w:tbl>
      <w:tblPr>
        <w:tblStyle w:val="8"/>
        <w:tblW w:w="14864" w:type="dxa"/>
        <w:jc w:val="center"/>
        <w:tblLayout w:type="fixed"/>
        <w:tblCellMar>
          <w:top w:w="0" w:type="dxa"/>
          <w:left w:w="108" w:type="dxa"/>
          <w:bottom w:w="0" w:type="dxa"/>
          <w:right w:w="108" w:type="dxa"/>
        </w:tblCellMar>
      </w:tblPr>
      <w:tblGrid>
        <w:gridCol w:w="368"/>
        <w:gridCol w:w="1836"/>
        <w:gridCol w:w="840"/>
        <w:gridCol w:w="945"/>
        <w:gridCol w:w="795"/>
        <w:gridCol w:w="975"/>
        <w:gridCol w:w="2625"/>
        <w:gridCol w:w="930"/>
        <w:gridCol w:w="900"/>
        <w:gridCol w:w="885"/>
        <w:gridCol w:w="1395"/>
        <w:gridCol w:w="945"/>
        <w:gridCol w:w="900"/>
        <w:gridCol w:w="525"/>
      </w:tblGrid>
      <w:tr w14:paraId="51CCA148">
        <w:tblPrEx>
          <w:tblCellMar>
            <w:top w:w="0" w:type="dxa"/>
            <w:left w:w="108" w:type="dxa"/>
            <w:bottom w:w="0" w:type="dxa"/>
            <w:right w:w="108" w:type="dxa"/>
          </w:tblCellMar>
        </w:tblPrEx>
        <w:trPr>
          <w:trHeight w:val="206" w:hRule="atLeast"/>
          <w:tblHeader/>
          <w:jc w:val="center"/>
        </w:trPr>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A3ED7">
            <w:pPr>
              <w:widowControl/>
              <w:spacing w:line="240" w:lineRule="exact"/>
              <w:ind w:left="-96" w:leftChars="-30" w:right="-96" w:rightChars="-30" w:firstLine="0" w:firstLineChars="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C5A57">
            <w:pPr>
              <w:widowControl/>
              <w:spacing w:line="240" w:lineRule="exact"/>
              <w:ind w:left="-96" w:leftChars="-30" w:right="-96" w:rightChars="-30" w:firstLine="0" w:firstLineChars="0"/>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项目名称</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3163A">
            <w:pPr>
              <w:widowControl/>
              <w:spacing w:line="240" w:lineRule="exact"/>
              <w:ind w:left="-96" w:leftChars="-30" w:right="-96" w:rightChars="-30" w:firstLine="0" w:firstLineChars="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责任单位</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C847A">
            <w:pPr>
              <w:widowControl/>
              <w:spacing w:line="240" w:lineRule="exact"/>
              <w:ind w:left="-96" w:leftChars="-30" w:right="-96" w:rightChars="-30" w:firstLine="0" w:firstLineChars="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业主单位</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74D5B">
            <w:pPr>
              <w:widowControl/>
              <w:spacing w:line="240" w:lineRule="exact"/>
              <w:ind w:left="-96" w:leftChars="-30" w:right="-96" w:rightChars="-30" w:firstLine="0" w:firstLineChars="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建设性质</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FB841">
            <w:pPr>
              <w:widowControl/>
              <w:spacing w:line="240" w:lineRule="exact"/>
              <w:ind w:left="-96" w:leftChars="-30" w:right="-96" w:rightChars="-30" w:firstLine="0" w:firstLineChars="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建设年限</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37894">
            <w:pPr>
              <w:widowControl/>
              <w:spacing w:line="240" w:lineRule="exact"/>
              <w:ind w:left="-96" w:leftChars="-30" w:right="-96" w:rightChars="-30" w:firstLine="0" w:firstLineChars="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项目建设规模和内容</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61FA3">
            <w:pPr>
              <w:widowControl/>
              <w:spacing w:line="240" w:lineRule="exact"/>
              <w:ind w:left="-96" w:leftChars="-30" w:right="-96" w:rightChars="-30" w:firstLine="0" w:firstLineChars="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总投资</w:t>
            </w:r>
            <w:r>
              <w:rPr>
                <w:rFonts w:hint="eastAsia" w:ascii="黑体" w:hAnsi="宋体" w:eastAsia="黑体" w:cs="黑体"/>
                <w:color w:val="000000"/>
                <w:kern w:val="0"/>
                <w:sz w:val="18"/>
                <w:szCs w:val="18"/>
              </w:rPr>
              <w:br w:type="textWrapping"/>
            </w:r>
            <w:r>
              <w:rPr>
                <w:rFonts w:hint="eastAsia" w:ascii="黑体" w:hAnsi="宋体" w:eastAsia="黑体" w:cs="黑体"/>
                <w:color w:val="000000"/>
                <w:kern w:val="0"/>
                <w:sz w:val="18"/>
                <w:szCs w:val="18"/>
              </w:rPr>
              <w:t>(万元)</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5592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Style w:val="10"/>
                <w:rFonts w:hint="default"/>
              </w:rPr>
              <w:t>至</w:t>
            </w:r>
            <w:r>
              <w:rPr>
                <w:rStyle w:val="11"/>
                <w:rFonts w:eastAsia="宋体"/>
              </w:rPr>
              <w:t>2023</w:t>
            </w:r>
            <w:r>
              <w:rPr>
                <w:rStyle w:val="12"/>
                <w:rFonts w:hint="default"/>
              </w:rPr>
              <w:t>年底累计完成投资</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029C3">
            <w:pPr>
              <w:widowControl/>
              <w:spacing w:line="240" w:lineRule="exact"/>
              <w:ind w:left="-96" w:leftChars="-30" w:right="-96" w:rightChars="-30" w:firstLine="0" w:firstLineChars="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2024年计划</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21987">
            <w:pPr>
              <w:widowControl/>
              <w:spacing w:line="240" w:lineRule="exact"/>
              <w:ind w:left="-96" w:leftChars="-30" w:right="-96" w:rightChars="-30" w:firstLine="0" w:firstLineChars="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联系</w:t>
            </w:r>
          </w:p>
          <w:p w14:paraId="30675F2C">
            <w:pPr>
              <w:widowControl/>
              <w:spacing w:line="240" w:lineRule="exact"/>
              <w:ind w:left="-96" w:leftChars="-30" w:right="-96" w:rightChars="-30" w:firstLine="0" w:firstLineChars="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县领导</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4B33D">
            <w:pPr>
              <w:widowControl/>
              <w:spacing w:line="240" w:lineRule="exact"/>
              <w:ind w:left="-96" w:leftChars="-30" w:right="-96" w:rightChars="-30" w:firstLine="0" w:firstLineChars="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责任单位负责人</w:t>
            </w:r>
          </w:p>
        </w:tc>
        <w:tc>
          <w:tcPr>
            <w:tcW w:w="525" w:type="dxa"/>
            <w:vMerge w:val="restart"/>
            <w:tcBorders>
              <w:top w:val="single" w:color="000000" w:sz="4" w:space="0"/>
              <w:left w:val="single" w:color="000000" w:sz="4" w:space="0"/>
              <w:right w:val="single" w:color="000000" w:sz="4" w:space="0"/>
            </w:tcBorders>
            <w:shd w:val="clear" w:color="auto" w:fill="auto"/>
            <w:vAlign w:val="center"/>
          </w:tcPr>
          <w:p w14:paraId="03D62B98">
            <w:pPr>
              <w:widowControl/>
              <w:spacing w:line="240" w:lineRule="exact"/>
              <w:ind w:left="-96" w:leftChars="-30" w:right="-96" w:rightChars="-30" w:firstLine="0" w:firstLineChars="0"/>
              <w:jc w:val="center"/>
              <w:textAlignment w:val="center"/>
              <w:rPr>
                <w:rFonts w:ascii="黑体" w:hAnsi="宋体" w:eastAsia="黑体" w:cs="黑体"/>
                <w:color w:val="000000"/>
                <w:sz w:val="18"/>
                <w:szCs w:val="18"/>
              </w:rPr>
            </w:pPr>
            <w:r>
              <w:rPr>
                <w:rFonts w:hint="eastAsia" w:ascii="黑体" w:hAnsi="宋体" w:eastAsia="黑体" w:cs="黑体"/>
                <w:color w:val="000000"/>
                <w:sz w:val="18"/>
                <w:szCs w:val="18"/>
              </w:rPr>
              <w:t>备注</w:t>
            </w:r>
          </w:p>
        </w:tc>
      </w:tr>
      <w:tr w14:paraId="1183FF2D">
        <w:tblPrEx>
          <w:tblCellMar>
            <w:top w:w="0" w:type="dxa"/>
            <w:left w:w="108" w:type="dxa"/>
            <w:bottom w:w="0" w:type="dxa"/>
            <w:right w:w="108" w:type="dxa"/>
          </w:tblCellMar>
        </w:tblPrEx>
        <w:trPr>
          <w:trHeight w:val="357" w:hRule="atLeast"/>
          <w:tblHeader/>
          <w:jc w:val="center"/>
        </w:trPr>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4517A">
            <w:pPr>
              <w:widowControl/>
              <w:spacing w:line="240" w:lineRule="exact"/>
              <w:ind w:left="-96" w:leftChars="-30" w:right="-96" w:rightChars="-30" w:firstLine="0" w:firstLineChars="0"/>
              <w:jc w:val="center"/>
              <w:rPr>
                <w:rFonts w:ascii="黑体" w:hAnsi="宋体" w:eastAsia="黑体" w:cs="黑体"/>
                <w:color w:val="000000"/>
                <w:sz w:val="18"/>
                <w:szCs w:val="18"/>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FBD48">
            <w:pPr>
              <w:widowControl/>
              <w:spacing w:line="240" w:lineRule="exact"/>
              <w:ind w:left="-96" w:leftChars="-30" w:right="-96" w:rightChars="-30" w:firstLine="0" w:firstLineChars="0"/>
              <w:rPr>
                <w:rFonts w:ascii="黑体" w:hAnsi="宋体" w:eastAsia="黑体" w:cs="黑体"/>
                <w:color w:val="000000"/>
                <w:sz w:val="18"/>
                <w:szCs w:val="18"/>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FE10D">
            <w:pPr>
              <w:widowControl/>
              <w:spacing w:line="240" w:lineRule="exact"/>
              <w:ind w:left="-96" w:leftChars="-30" w:right="-96" w:rightChars="-30" w:firstLine="0" w:firstLineChars="0"/>
              <w:jc w:val="center"/>
              <w:rPr>
                <w:rFonts w:ascii="黑体" w:hAnsi="宋体" w:eastAsia="黑体" w:cs="黑体"/>
                <w:color w:val="00000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2B37F">
            <w:pPr>
              <w:widowControl/>
              <w:spacing w:line="240" w:lineRule="exact"/>
              <w:ind w:left="-96" w:leftChars="-30" w:right="-96" w:rightChars="-30" w:firstLine="0" w:firstLineChars="0"/>
              <w:jc w:val="center"/>
              <w:rPr>
                <w:rFonts w:ascii="黑体" w:hAnsi="宋体" w:eastAsia="黑体" w:cs="黑体"/>
                <w:color w:val="000000"/>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592C2">
            <w:pPr>
              <w:widowControl/>
              <w:spacing w:line="240" w:lineRule="exact"/>
              <w:ind w:left="-96" w:leftChars="-30" w:right="-96" w:rightChars="-30" w:firstLine="0" w:firstLineChars="0"/>
              <w:jc w:val="center"/>
              <w:rPr>
                <w:rFonts w:ascii="黑体" w:hAnsi="宋体" w:eastAsia="黑体" w:cs="黑体"/>
                <w:color w:val="000000"/>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9FCFB">
            <w:pPr>
              <w:widowControl/>
              <w:spacing w:line="240" w:lineRule="exact"/>
              <w:ind w:left="-96" w:leftChars="-30" w:right="-96" w:rightChars="-30" w:firstLine="0" w:firstLineChars="0"/>
              <w:jc w:val="center"/>
              <w:rPr>
                <w:rFonts w:ascii="黑体" w:hAnsi="宋体" w:eastAsia="黑体" w:cs="黑体"/>
                <w:color w:val="000000"/>
                <w:sz w:val="18"/>
                <w:szCs w:val="18"/>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0BBD1">
            <w:pPr>
              <w:widowControl/>
              <w:spacing w:line="240" w:lineRule="exact"/>
              <w:ind w:left="-96" w:leftChars="-30" w:right="-96" w:rightChars="-30" w:firstLine="0" w:firstLineChars="0"/>
              <w:jc w:val="center"/>
              <w:rPr>
                <w:rFonts w:ascii="黑体" w:hAnsi="宋体" w:eastAsia="黑体" w:cs="黑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0C833">
            <w:pPr>
              <w:widowControl/>
              <w:spacing w:line="240" w:lineRule="exact"/>
              <w:ind w:left="-96" w:leftChars="-30" w:right="-96" w:rightChars="-30" w:firstLine="0" w:firstLineChars="0"/>
              <w:jc w:val="center"/>
              <w:rPr>
                <w:rFonts w:ascii="黑体" w:hAnsi="宋体" w:eastAsia="黑体" w:cs="黑体"/>
                <w:color w:val="00000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2A7EC">
            <w:pPr>
              <w:widowControl/>
              <w:spacing w:line="240" w:lineRule="exact"/>
              <w:ind w:left="-96" w:leftChars="-30" w:right="-96" w:rightChars="-30" w:firstLine="0" w:firstLineChars="0"/>
              <w:jc w:val="center"/>
              <w:rPr>
                <w:rFonts w:ascii="宋体" w:hAnsi="宋体" w:eastAsia="宋体" w:cs="宋体"/>
                <w:color w:val="000000"/>
                <w:sz w:val="18"/>
                <w:szCs w:val="18"/>
              </w:rPr>
            </w:pPr>
          </w:p>
        </w:tc>
        <w:tc>
          <w:tcPr>
            <w:tcW w:w="885" w:type="dxa"/>
            <w:tcBorders>
              <w:top w:val="single" w:color="000000" w:sz="4" w:space="0"/>
              <w:left w:val="single" w:color="000000" w:sz="4" w:space="0"/>
              <w:bottom w:val="nil"/>
              <w:right w:val="single" w:color="000000" w:sz="4" w:space="0"/>
            </w:tcBorders>
            <w:shd w:val="clear" w:color="auto" w:fill="auto"/>
            <w:vAlign w:val="center"/>
          </w:tcPr>
          <w:p w14:paraId="6EDFD83A">
            <w:pPr>
              <w:widowControl/>
              <w:spacing w:line="240" w:lineRule="exact"/>
              <w:ind w:left="-96" w:leftChars="-30" w:right="-96" w:rightChars="-30" w:firstLine="0" w:firstLineChars="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年度投资</w:t>
            </w:r>
            <w:r>
              <w:rPr>
                <w:rFonts w:hint="eastAsia" w:ascii="黑体" w:hAnsi="宋体" w:eastAsia="黑体" w:cs="黑体"/>
                <w:color w:val="000000"/>
                <w:kern w:val="0"/>
                <w:sz w:val="18"/>
                <w:szCs w:val="18"/>
              </w:rPr>
              <w:br w:type="textWrapping"/>
            </w:r>
            <w:r>
              <w:rPr>
                <w:rFonts w:hint="eastAsia" w:ascii="黑体" w:hAnsi="宋体" w:eastAsia="黑体" w:cs="黑体"/>
                <w:color w:val="000000"/>
                <w:kern w:val="0"/>
                <w:sz w:val="18"/>
                <w:szCs w:val="18"/>
              </w:rPr>
              <w:t>(万元)</w:t>
            </w: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3BC220B3">
            <w:pPr>
              <w:widowControl/>
              <w:spacing w:line="240" w:lineRule="exact"/>
              <w:ind w:left="-96" w:leftChars="-30" w:right="-96" w:rightChars="-30" w:firstLine="0" w:firstLineChars="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年度建设内容及</w:t>
            </w:r>
            <w:r>
              <w:rPr>
                <w:rFonts w:hint="eastAsia" w:ascii="黑体" w:hAnsi="宋体" w:eastAsia="黑体" w:cs="黑体"/>
                <w:color w:val="000000"/>
                <w:kern w:val="0"/>
                <w:sz w:val="18"/>
                <w:szCs w:val="18"/>
              </w:rPr>
              <w:br w:type="textWrapping"/>
            </w:r>
            <w:r>
              <w:rPr>
                <w:rFonts w:hint="eastAsia" w:ascii="黑体" w:hAnsi="宋体" w:eastAsia="黑体" w:cs="黑体"/>
                <w:color w:val="000000"/>
                <w:kern w:val="0"/>
                <w:sz w:val="18"/>
                <w:szCs w:val="18"/>
              </w:rPr>
              <w:t>目标要求</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7B002">
            <w:pPr>
              <w:widowControl/>
              <w:spacing w:line="240" w:lineRule="exact"/>
              <w:ind w:left="-96" w:leftChars="-30" w:right="-96" w:rightChars="-30" w:firstLine="0" w:firstLineChars="0"/>
              <w:jc w:val="center"/>
              <w:rPr>
                <w:rFonts w:ascii="黑体" w:hAnsi="宋体" w:eastAsia="黑体" w:cs="黑体"/>
                <w:color w:val="00000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6448F">
            <w:pPr>
              <w:widowControl/>
              <w:spacing w:line="240" w:lineRule="exact"/>
              <w:ind w:left="-96" w:leftChars="-30" w:right="-96" w:rightChars="-30" w:firstLine="0" w:firstLineChars="0"/>
              <w:jc w:val="center"/>
              <w:rPr>
                <w:rFonts w:ascii="黑体" w:hAnsi="宋体" w:eastAsia="黑体" w:cs="黑体"/>
                <w:color w:val="000000"/>
                <w:sz w:val="18"/>
                <w:szCs w:val="18"/>
              </w:rPr>
            </w:pPr>
          </w:p>
        </w:tc>
        <w:tc>
          <w:tcPr>
            <w:tcW w:w="525" w:type="dxa"/>
            <w:vMerge w:val="continue"/>
            <w:tcBorders>
              <w:left w:val="single" w:color="000000" w:sz="4" w:space="0"/>
              <w:bottom w:val="single" w:color="000000" w:sz="4" w:space="0"/>
              <w:right w:val="single" w:color="000000" w:sz="4" w:space="0"/>
            </w:tcBorders>
            <w:shd w:val="clear" w:color="auto" w:fill="auto"/>
            <w:vAlign w:val="center"/>
          </w:tcPr>
          <w:p w14:paraId="58C3A4B8">
            <w:pPr>
              <w:widowControl/>
              <w:spacing w:line="240" w:lineRule="exact"/>
              <w:ind w:left="-96" w:leftChars="-30" w:right="-96" w:rightChars="-30" w:firstLine="0" w:firstLineChars="0"/>
              <w:jc w:val="center"/>
              <w:rPr>
                <w:rFonts w:ascii="黑体" w:hAnsi="宋体" w:eastAsia="黑体" w:cs="黑体"/>
                <w:color w:val="000000"/>
                <w:sz w:val="18"/>
                <w:szCs w:val="18"/>
              </w:rPr>
            </w:pPr>
          </w:p>
        </w:tc>
      </w:tr>
      <w:tr w14:paraId="0A996923">
        <w:tblPrEx>
          <w:tblCellMar>
            <w:top w:w="0" w:type="dxa"/>
            <w:left w:w="108" w:type="dxa"/>
            <w:bottom w:w="0" w:type="dxa"/>
            <w:right w:w="108" w:type="dxa"/>
          </w:tblCellMar>
        </w:tblPrEx>
        <w:trPr>
          <w:trHeight w:val="402"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1D57">
            <w:pPr>
              <w:widowControl/>
              <w:spacing w:line="240" w:lineRule="exact"/>
              <w:ind w:left="-96" w:leftChars="-30" w:right="-96" w:rightChars="-30" w:firstLine="0" w:firstLineChars="0"/>
              <w:jc w:val="center"/>
              <w:rPr>
                <w:rFonts w:ascii="宋体" w:hAnsi="宋体" w:eastAsia="宋体" w:cs="宋体"/>
                <w:color w:val="000000"/>
                <w:sz w:val="18"/>
                <w:szCs w:val="18"/>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29B5">
            <w:pPr>
              <w:widowControl/>
              <w:spacing w:line="240" w:lineRule="exact"/>
              <w:ind w:left="-96" w:leftChars="-30" w:right="-96" w:rightChars="-30" w:firstLine="0" w:firstLineChars="0"/>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合计（62个项目）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B34D">
            <w:pPr>
              <w:widowControl/>
              <w:spacing w:line="240" w:lineRule="exact"/>
              <w:ind w:left="-96" w:leftChars="-30" w:right="-96" w:rightChars="-30" w:firstLine="0" w:firstLineChars="0"/>
              <w:jc w:val="center"/>
              <w:rPr>
                <w:rFonts w:ascii="宋体" w:hAnsi="宋体" w:eastAsia="宋体" w:cs="宋体"/>
                <w:b/>
                <w:bCs/>
                <w:color w:val="000000"/>
                <w:sz w:val="28"/>
                <w:szCs w:val="28"/>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0A53">
            <w:pPr>
              <w:widowControl/>
              <w:spacing w:line="240" w:lineRule="exact"/>
              <w:ind w:left="-96" w:leftChars="-30" w:right="-96" w:rightChars="-30" w:firstLine="0" w:firstLineChars="0"/>
              <w:jc w:val="center"/>
              <w:rPr>
                <w:rFonts w:ascii="宋体" w:hAnsi="宋体" w:eastAsia="宋体" w:cs="宋体"/>
                <w:b/>
                <w:bCs/>
                <w:color w:val="000000"/>
                <w:sz w:val="28"/>
                <w:szCs w:val="2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B8C2">
            <w:pPr>
              <w:widowControl/>
              <w:spacing w:line="240" w:lineRule="exact"/>
              <w:ind w:left="-96" w:leftChars="-30" w:right="-96" w:rightChars="-30" w:firstLine="0" w:firstLineChars="0"/>
              <w:jc w:val="center"/>
              <w:rPr>
                <w:rFonts w:ascii="宋体" w:hAnsi="宋体" w:eastAsia="宋体" w:cs="宋体"/>
                <w:b/>
                <w:bCs/>
                <w:color w:val="000000"/>
                <w:sz w:val="28"/>
                <w:szCs w:val="2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431D">
            <w:pPr>
              <w:widowControl/>
              <w:spacing w:line="240" w:lineRule="exact"/>
              <w:ind w:left="-96" w:leftChars="-30" w:right="-96" w:rightChars="-30" w:firstLine="0" w:firstLineChars="0"/>
              <w:jc w:val="center"/>
              <w:rPr>
                <w:rFonts w:ascii="宋体" w:hAnsi="宋体" w:eastAsia="宋体" w:cs="宋体"/>
                <w:b/>
                <w:bCs/>
                <w:color w:val="000000"/>
                <w:sz w:val="28"/>
                <w:szCs w:val="28"/>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1713">
            <w:pPr>
              <w:widowControl/>
              <w:spacing w:line="240" w:lineRule="exact"/>
              <w:ind w:left="-96" w:leftChars="-30" w:right="-96" w:rightChars="-30" w:firstLine="0" w:firstLineChars="0"/>
              <w:jc w:val="left"/>
              <w:rPr>
                <w:rFonts w:ascii="宋体" w:hAnsi="宋体" w:eastAsia="宋体" w:cs="宋体"/>
                <w:b/>
                <w:bCs/>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54D5">
            <w:pPr>
              <w:widowControl/>
              <w:spacing w:line="240" w:lineRule="exact"/>
              <w:ind w:left="-96" w:leftChars="-30" w:right="-96" w:rightChars="-30" w:firstLine="0" w:firstLineChars="0"/>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1557708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5875">
            <w:pPr>
              <w:widowControl/>
              <w:spacing w:line="240" w:lineRule="exact"/>
              <w:ind w:left="-96" w:leftChars="-30" w:right="-96" w:rightChars="-30" w:firstLine="0" w:firstLineChars="0"/>
              <w:jc w:val="center"/>
              <w:rPr>
                <w:rFonts w:ascii="宋体" w:hAnsi="宋体" w:eastAsia="宋体" w:cs="宋体"/>
                <w:b/>
                <w:bCs/>
                <w:color w:val="000000"/>
                <w:sz w:val="28"/>
                <w:szCs w:val="2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B909">
            <w:pPr>
              <w:widowControl/>
              <w:spacing w:line="240" w:lineRule="exact"/>
              <w:ind w:left="-96" w:leftChars="-30" w:right="-96" w:rightChars="-30" w:firstLine="0" w:firstLineChars="0"/>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583893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FDC8">
            <w:pPr>
              <w:widowControl/>
              <w:spacing w:line="240" w:lineRule="exact"/>
              <w:ind w:left="-96" w:leftChars="-30" w:right="-96" w:rightChars="-30" w:firstLine="0" w:firstLineChars="0"/>
              <w:rPr>
                <w:rFonts w:ascii="宋体" w:hAnsi="宋体" w:eastAsia="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A306">
            <w:pPr>
              <w:widowControl/>
              <w:spacing w:line="240" w:lineRule="exact"/>
              <w:ind w:left="-96" w:leftChars="-30" w:right="-96" w:rightChars="-30" w:firstLine="0" w:firstLineChars="0"/>
              <w:jc w:val="center"/>
              <w:rPr>
                <w:rFonts w:ascii="宋体" w:hAnsi="宋体" w:eastAsia="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A93B">
            <w:pPr>
              <w:widowControl/>
              <w:spacing w:line="240" w:lineRule="exact"/>
              <w:ind w:left="-96" w:leftChars="-30" w:right="-96" w:rightChars="-30" w:firstLine="0" w:firstLineChars="0"/>
              <w:jc w:val="center"/>
              <w:rPr>
                <w:rFonts w:ascii="宋体" w:hAnsi="宋体" w:eastAsia="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0E32">
            <w:pPr>
              <w:widowControl/>
              <w:spacing w:line="240" w:lineRule="exact"/>
              <w:ind w:left="-96" w:leftChars="-30" w:right="-96" w:rightChars="-30" w:firstLine="0" w:firstLineChars="0"/>
              <w:jc w:val="center"/>
              <w:rPr>
                <w:rFonts w:ascii="宋体" w:hAnsi="宋体" w:eastAsia="宋体" w:cs="宋体"/>
                <w:color w:val="000000"/>
                <w:sz w:val="18"/>
                <w:szCs w:val="18"/>
              </w:rPr>
            </w:pPr>
          </w:p>
        </w:tc>
      </w:tr>
      <w:tr w14:paraId="2FB03B0F">
        <w:tblPrEx>
          <w:tblCellMar>
            <w:top w:w="0" w:type="dxa"/>
            <w:left w:w="108" w:type="dxa"/>
            <w:bottom w:w="0" w:type="dxa"/>
            <w:right w:w="108" w:type="dxa"/>
          </w:tblCellMar>
        </w:tblPrEx>
        <w:trPr>
          <w:trHeight w:val="402"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7797">
            <w:pPr>
              <w:widowControl/>
              <w:spacing w:line="240" w:lineRule="exact"/>
              <w:ind w:left="-96" w:leftChars="-30" w:right="-96" w:rightChars="-30" w:firstLine="0" w:firstLineChars="0"/>
              <w:jc w:val="center"/>
              <w:rPr>
                <w:rFonts w:ascii="宋体" w:hAnsi="宋体" w:eastAsia="宋体" w:cs="宋体"/>
                <w:color w:val="000000"/>
                <w:sz w:val="18"/>
                <w:szCs w:val="18"/>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258A">
            <w:pPr>
              <w:widowControl/>
              <w:spacing w:line="240" w:lineRule="exact"/>
              <w:ind w:left="-96" w:leftChars="-30" w:right="-96" w:rightChars="-30" w:firstLine="0" w:firstLineChars="0"/>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一、交通项目(4个)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98FF">
            <w:pPr>
              <w:widowControl/>
              <w:spacing w:line="240" w:lineRule="exact"/>
              <w:ind w:left="-96" w:leftChars="-30" w:right="-96" w:rightChars="-30" w:firstLine="0" w:firstLineChars="0"/>
              <w:jc w:val="center"/>
              <w:rPr>
                <w:rFonts w:ascii="宋体" w:hAnsi="宋体" w:eastAsia="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E213">
            <w:pPr>
              <w:widowControl/>
              <w:spacing w:line="240" w:lineRule="exact"/>
              <w:ind w:left="-96" w:leftChars="-30" w:right="-96" w:rightChars="-30" w:firstLine="0" w:firstLineChars="0"/>
              <w:jc w:val="center"/>
              <w:rPr>
                <w:rFonts w:ascii="宋体" w:hAnsi="宋体" w:eastAsia="宋体" w:cs="宋体"/>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7250">
            <w:pPr>
              <w:widowControl/>
              <w:spacing w:line="240" w:lineRule="exact"/>
              <w:ind w:left="-96" w:leftChars="-30" w:right="-96" w:rightChars="-30" w:firstLine="0" w:firstLineChars="0"/>
              <w:jc w:val="center"/>
              <w:rPr>
                <w:rFonts w:ascii="宋体" w:hAnsi="宋体" w:eastAsia="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6104">
            <w:pPr>
              <w:widowControl/>
              <w:spacing w:line="240" w:lineRule="exact"/>
              <w:ind w:left="-96" w:leftChars="-30" w:right="-96" w:rightChars="-30" w:firstLine="0" w:firstLineChars="0"/>
              <w:jc w:val="center"/>
              <w:rPr>
                <w:rFonts w:ascii="宋体" w:hAnsi="宋体" w:eastAsia="宋体" w:cs="宋体"/>
                <w:color w:val="000000"/>
                <w:sz w:val="18"/>
                <w:szCs w:val="18"/>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4B11">
            <w:pPr>
              <w:widowControl/>
              <w:spacing w:line="240" w:lineRule="exact"/>
              <w:ind w:left="-96" w:leftChars="-30" w:right="-96" w:rightChars="-30" w:firstLine="0" w:firstLineChars="0"/>
              <w:jc w:val="left"/>
              <w:rPr>
                <w:rFonts w:ascii="宋体" w:hAnsi="宋体" w:eastAsia="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F87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24099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7387">
            <w:pPr>
              <w:widowControl/>
              <w:spacing w:line="240" w:lineRule="exact"/>
              <w:ind w:left="-96" w:leftChars="-30" w:right="-96" w:rightChars="-30" w:firstLine="0" w:firstLineChars="0"/>
              <w:jc w:val="center"/>
              <w:rPr>
                <w:rFonts w:ascii="宋体" w:hAnsi="宋体" w:eastAsia="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589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13099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B48B">
            <w:pPr>
              <w:widowControl/>
              <w:spacing w:line="240" w:lineRule="exact"/>
              <w:ind w:left="-96" w:leftChars="-30" w:right="-96" w:rightChars="-30" w:firstLine="0" w:firstLineChars="0"/>
              <w:rPr>
                <w:rFonts w:ascii="宋体" w:hAnsi="宋体" w:eastAsia="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FEBA">
            <w:pPr>
              <w:widowControl/>
              <w:spacing w:line="240" w:lineRule="exact"/>
              <w:ind w:left="-96" w:leftChars="-30" w:right="-96" w:rightChars="-30" w:firstLine="0" w:firstLineChars="0"/>
              <w:jc w:val="center"/>
              <w:rPr>
                <w:rFonts w:ascii="宋体" w:hAnsi="宋体" w:eastAsia="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DAAB">
            <w:pPr>
              <w:widowControl/>
              <w:spacing w:line="240" w:lineRule="exact"/>
              <w:ind w:left="-96" w:leftChars="-30" w:right="-96" w:rightChars="-30" w:firstLine="0" w:firstLineChars="0"/>
              <w:jc w:val="center"/>
              <w:rPr>
                <w:rFonts w:ascii="宋体" w:hAnsi="宋体" w:eastAsia="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8DE2">
            <w:pPr>
              <w:widowControl/>
              <w:spacing w:line="240" w:lineRule="exact"/>
              <w:ind w:left="-96" w:leftChars="-30" w:right="-96" w:rightChars="-30" w:firstLine="0" w:firstLineChars="0"/>
              <w:jc w:val="center"/>
              <w:rPr>
                <w:rFonts w:ascii="宋体" w:hAnsi="宋体" w:eastAsia="宋体" w:cs="宋体"/>
                <w:color w:val="000000"/>
                <w:sz w:val="18"/>
                <w:szCs w:val="18"/>
              </w:rPr>
            </w:pPr>
          </w:p>
        </w:tc>
      </w:tr>
      <w:tr w14:paraId="1C85166E">
        <w:tblPrEx>
          <w:tblCellMar>
            <w:top w:w="0" w:type="dxa"/>
            <w:left w:w="108" w:type="dxa"/>
            <w:bottom w:w="0" w:type="dxa"/>
            <w:right w:w="108" w:type="dxa"/>
          </w:tblCellMar>
        </w:tblPrEx>
        <w:trPr>
          <w:trHeight w:val="1793"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67B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7196">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G209通道县绕城公路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59F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通道县交通运输局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987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通道兴通干线公路建设有限公司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CB0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续建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69C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2022-2024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E7FB">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起于塘冲村，经坪地村岩口、鹞岩至黄柏工业园，全长7.035公里，按二级公路标准建设，设计速度60公里/小时，路基宽12米(其中双江河大桥宽18.5米），路面类型为沥青混凝土。</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884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11300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521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B8F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4300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22B0">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建成通车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3E8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龙章义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860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  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D83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市级重点项目</w:t>
            </w:r>
          </w:p>
        </w:tc>
      </w:tr>
      <w:tr w14:paraId="447D411A">
        <w:tblPrEx>
          <w:tblCellMar>
            <w:top w:w="0" w:type="dxa"/>
            <w:left w:w="108" w:type="dxa"/>
            <w:bottom w:w="0" w:type="dxa"/>
            <w:right w:w="108" w:type="dxa"/>
          </w:tblCellMar>
        </w:tblPrEx>
        <w:trPr>
          <w:trHeight w:val="1501"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E0C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EA5A">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牙屯堡至独坡公路建设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CC8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通道县交通运输局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6A0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通道兴通干线公路建设有限公司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88F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87A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2023-2025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E10E">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按山岭重丘二级公路标准改造牙屯堡至独坡公路，全长11.68公里。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BCA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A6F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DA0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140C">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完成路基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6FC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阳  瞻</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2C7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  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E2A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0B12D8A2">
        <w:tblPrEx>
          <w:tblCellMar>
            <w:top w:w="0" w:type="dxa"/>
            <w:left w:w="108" w:type="dxa"/>
            <w:bottom w:w="0" w:type="dxa"/>
            <w:right w:w="108" w:type="dxa"/>
          </w:tblCellMar>
        </w:tblPrEx>
        <w:trPr>
          <w:trHeight w:val="1501"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53C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9DA5">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东环路扫尾工程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63E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通道县经建投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417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通道县经建投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1D8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C83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29D5">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老农机学校路段改造:位于通道县老农机学校路段，猫冲隧道至马龙转盘，全长189米。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东环路接线段改造：位于城东新村路段，全长871米。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3B0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8F5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830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492B">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建成投入使用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2DF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胡三毛</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906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陈宪早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F06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6FD2189C">
        <w:tblPrEx>
          <w:tblCellMar>
            <w:top w:w="0" w:type="dxa"/>
            <w:left w:w="108" w:type="dxa"/>
            <w:bottom w:w="0" w:type="dxa"/>
            <w:right w:w="108" w:type="dxa"/>
          </w:tblCellMar>
        </w:tblPrEx>
        <w:trPr>
          <w:trHeight w:val="1501"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658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4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E6D4">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209国道通道县双江至县溪段公路精细化提升工程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5B61">
            <w:pPr>
              <w:widowControl/>
              <w:spacing w:line="240" w:lineRule="exact"/>
              <w:ind w:left="-160" w:leftChars="-50" w:right="-160" w:rightChars="-5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通道县公路养护中心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822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怀化市公路养护中心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0C5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166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F551">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项目全长48.015 公里，完成G209线交通安全设施精细化提升工程建设。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795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2579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F19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C61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2579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7685">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建成投入使用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33A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阳  瞻</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402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李仁军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E00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3DE53416">
        <w:tblPrEx>
          <w:tblCellMar>
            <w:top w:w="0" w:type="dxa"/>
            <w:left w:w="108" w:type="dxa"/>
            <w:bottom w:w="0" w:type="dxa"/>
            <w:right w:w="108" w:type="dxa"/>
          </w:tblCellMar>
        </w:tblPrEx>
        <w:trPr>
          <w:trHeight w:val="402"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2071">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3CCE">
            <w:pPr>
              <w:widowControl/>
              <w:spacing w:line="240" w:lineRule="exact"/>
              <w:ind w:left="-96" w:leftChars="-30" w:right="-96" w:rightChars="-30" w:firstLine="0" w:firstLineChars="0"/>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二、城建项目(9个)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BA0F">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9E6F">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3E70">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9CBB">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427C">
            <w:pPr>
              <w:widowControl/>
              <w:spacing w:line="240" w:lineRule="exact"/>
              <w:ind w:left="-96" w:leftChars="-30" w:right="-96" w:rightChars="-30" w:firstLine="0" w:firstLineChars="0"/>
              <w:rPr>
                <w:rFonts w:ascii="宋体" w:hAnsi="宋体" w:eastAsia="宋体" w:cs="宋体"/>
                <w:b/>
                <w:bCs/>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151F">
            <w:pPr>
              <w:widowControl/>
              <w:spacing w:line="240" w:lineRule="exact"/>
              <w:ind w:left="-96" w:leftChars="-30" w:right="-96" w:rightChars="-30" w:firstLine="0" w:firstLineChars="0"/>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56737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E48B">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07CF">
            <w:pPr>
              <w:widowControl/>
              <w:spacing w:line="240" w:lineRule="exact"/>
              <w:ind w:left="-96" w:leftChars="-30" w:right="-96" w:rightChars="-30" w:firstLine="0" w:firstLineChars="0"/>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17513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82B2">
            <w:pPr>
              <w:widowControl/>
              <w:spacing w:line="240" w:lineRule="exact"/>
              <w:ind w:left="-96" w:leftChars="-30" w:right="-96" w:rightChars="-30" w:firstLine="0" w:firstLineChars="0"/>
              <w:rPr>
                <w:rFonts w:ascii="宋体" w:hAnsi="宋体" w:eastAsia="宋体" w:cs="宋体"/>
                <w:b/>
                <w:bCs/>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5665">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D6CF">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BDD9">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r>
      <w:tr w14:paraId="64FF54B5">
        <w:tblPrEx>
          <w:tblCellMar>
            <w:top w:w="0" w:type="dxa"/>
            <w:left w:w="108" w:type="dxa"/>
            <w:bottom w:w="0" w:type="dxa"/>
            <w:right w:w="108" w:type="dxa"/>
          </w:tblCellMar>
        </w:tblPrEx>
        <w:trPr>
          <w:trHeight w:val="1589"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A23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4AB4">
            <w:pPr>
              <w:widowControl/>
              <w:spacing w:line="22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一中状元桥建设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（通道县木材公司家属楼小区至里丫冲保障房小区老旧小区配套基础设施建设）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9AF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通道县住保中心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C1F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通道县住保中心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7C8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F9F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2023-2024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46AB">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新建状元桥及附属设施。</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CCE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1651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961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658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938A">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建成通车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81E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石政国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D42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吴良玉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90E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市级重点项目</w:t>
            </w:r>
          </w:p>
        </w:tc>
      </w:tr>
      <w:tr w14:paraId="7AD03EEE">
        <w:tblPrEx>
          <w:tblCellMar>
            <w:top w:w="0" w:type="dxa"/>
            <w:left w:w="108" w:type="dxa"/>
            <w:bottom w:w="0" w:type="dxa"/>
            <w:right w:w="108" w:type="dxa"/>
          </w:tblCellMar>
        </w:tblPrEx>
        <w:trPr>
          <w:trHeight w:val="1697"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EA8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6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28B5">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一中状元桥道路建设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（通道县民族文化广场以南片区老旧小区配套基础设施改造项目）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B72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通道县住建局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1D3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通道县住建局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067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0B7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A29E">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1.状元桥连接育才路段，全长121.03米，路幅宽度10米；2.状元桥沿河连接一中河边侧门村道，全长约232.74米。共计约353.77米。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3FF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2761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9C7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ABF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1794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1C1D">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建成通车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3AB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石政国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6CB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曾垂亮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5A3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207B9388">
        <w:tblPrEx>
          <w:tblCellMar>
            <w:top w:w="0" w:type="dxa"/>
            <w:left w:w="108" w:type="dxa"/>
            <w:bottom w:w="0" w:type="dxa"/>
            <w:right w:w="108" w:type="dxa"/>
          </w:tblCellMar>
        </w:tblPrEx>
        <w:trPr>
          <w:trHeight w:val="1621"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418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7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46D5">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通道县饮食公司宿舍片区老旧小区配套基础设施改造项目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296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通道县住建局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CE5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通道县住建局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18D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843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564D">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改造给水、雨、污管网、通信及安防设施、道路改造、垃圾收集转运配套工程、照明设施、消防设施、机动车位、车辆充电桩等配套基础设施建设。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FAC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2890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AF7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B38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1674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331E">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327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石政国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3AA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曾垂亮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EC2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6F7FD08D">
        <w:tblPrEx>
          <w:tblCellMar>
            <w:top w:w="0" w:type="dxa"/>
            <w:left w:w="108" w:type="dxa"/>
            <w:bottom w:w="0" w:type="dxa"/>
            <w:right w:w="108" w:type="dxa"/>
          </w:tblCellMar>
        </w:tblPrEx>
        <w:trPr>
          <w:trHeight w:val="1413"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D02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8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49E6">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通道县2024年老旧小区改造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FE8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通道县住保中心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87B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通道县住保中心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176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6BE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CE03">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改造县政府大院等10个老旧小区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EBE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3350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98D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F2D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3350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6CC4">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573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石政国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24D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吴良玉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D82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2BF6DECD">
        <w:tblPrEx>
          <w:tblCellMar>
            <w:top w:w="0" w:type="dxa"/>
            <w:left w:w="108" w:type="dxa"/>
            <w:bottom w:w="0" w:type="dxa"/>
            <w:right w:w="108" w:type="dxa"/>
          </w:tblCellMar>
        </w:tblPrEx>
        <w:trPr>
          <w:trHeight w:val="1409"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CEA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9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1D43">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通道县老旧小区完善类主体及配套设施改造项目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D27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通道县住保中心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E33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通道县住保中心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D84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7A0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357E">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52个小区墙面粉刷、立面整治、屋面防水及翻修、电线线路整治、污水管网的改造、新增充电桩、屋面重做防水保温层等改造完善。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2D3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2295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671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FFC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2295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05D2">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7BC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石政国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512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吴良玉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85B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515FD88B">
        <w:tblPrEx>
          <w:tblCellMar>
            <w:top w:w="0" w:type="dxa"/>
            <w:left w:w="108" w:type="dxa"/>
            <w:bottom w:w="0" w:type="dxa"/>
            <w:right w:w="108" w:type="dxa"/>
          </w:tblCellMar>
        </w:tblPrEx>
        <w:trPr>
          <w:trHeight w:val="1937"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6D5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1793">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县城城市更新项目（国家文明城市交通基础提升项目（东片区））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91B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通道县经建投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03A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通道县经建投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22B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E7F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F01B">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1.高速公路收费站至金海湾宾馆道路整治，高速公路收费站至萨岁广场道路整治。2.城区破损路面维修。3.高速公路收费站至卓煌中学段路灯安装工程。4.县城交通信号灯安装工程。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436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15009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920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18F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3578">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BA7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胡三毛</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1F2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陈宪早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CA3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5AE59B08">
        <w:tblPrEx>
          <w:tblCellMar>
            <w:top w:w="0" w:type="dxa"/>
            <w:left w:w="108" w:type="dxa"/>
            <w:bottom w:w="0" w:type="dxa"/>
            <w:right w:w="108" w:type="dxa"/>
          </w:tblCellMar>
        </w:tblPrEx>
        <w:trPr>
          <w:trHeight w:val="1128"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EFA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11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3403">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通道县停车场充电桩建设项目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E07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通道县经建投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0C1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通道县经建投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D7C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FB8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04B9">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新建703套新能源汽车充电桩及配套设备、城乡一体化充电设施管理平台一套。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251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464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0F9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4D09">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引进投资企业完成部分充电桩建设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78E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胡三毛</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1CD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陈宪早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EC8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0A2ADCA0">
        <w:tblPrEx>
          <w:tblCellMar>
            <w:top w:w="0" w:type="dxa"/>
            <w:left w:w="108" w:type="dxa"/>
            <w:bottom w:w="0" w:type="dxa"/>
            <w:right w:w="108" w:type="dxa"/>
          </w:tblCellMar>
        </w:tblPrEx>
        <w:trPr>
          <w:trHeight w:val="1116"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ED2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12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B039">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通道县城乡环卫一体化建设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6E3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C5D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通道县城管执法局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BE4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47B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656F">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建设县城垃圾中转站，占地面积6.5亩。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02E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11780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F65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5A6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6459">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县城垃圾中转站建成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2D6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石政国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7E6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龙宪跃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6E0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市级重点项目</w:t>
            </w:r>
          </w:p>
        </w:tc>
      </w:tr>
      <w:tr w14:paraId="7276C875">
        <w:tblPrEx>
          <w:tblCellMar>
            <w:top w:w="0" w:type="dxa"/>
            <w:left w:w="108" w:type="dxa"/>
            <w:bottom w:w="0" w:type="dxa"/>
            <w:right w:w="108" w:type="dxa"/>
          </w:tblCellMar>
        </w:tblPrEx>
        <w:trPr>
          <w:trHeight w:val="1557"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77D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13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17F3">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通道县新城区排水防涝设施建设项目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A16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FD9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通道县园林绿化服务中心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3C3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895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79A2">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1.县城排水管道清通修复工程：清通修复排水管道约46.26公里；2.杆梓溪流域综合治理工程：综合治理河长4.11公里。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1FA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3001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26C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72B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0CFC">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6EC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石政国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138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吴佐航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107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327D2DCD">
        <w:tblPrEx>
          <w:tblCellMar>
            <w:top w:w="0" w:type="dxa"/>
            <w:left w:w="108" w:type="dxa"/>
            <w:bottom w:w="0" w:type="dxa"/>
            <w:right w:w="108" w:type="dxa"/>
          </w:tblCellMar>
        </w:tblPrEx>
        <w:trPr>
          <w:trHeight w:val="402"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2962">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34E2">
            <w:pPr>
              <w:widowControl/>
              <w:spacing w:line="240" w:lineRule="exact"/>
              <w:ind w:left="-96" w:leftChars="-30" w:right="-96" w:rightChars="-30" w:firstLine="0" w:firstLineChars="0"/>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三、工业项目(21个)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27B3">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A634">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3058">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8E5B">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420A">
            <w:pPr>
              <w:widowControl/>
              <w:spacing w:line="240" w:lineRule="exact"/>
              <w:ind w:left="-96" w:leftChars="-30" w:right="-96" w:rightChars="-30" w:firstLine="0" w:firstLineChars="0"/>
              <w:rPr>
                <w:rFonts w:ascii="宋体" w:hAnsi="宋体" w:eastAsia="宋体" w:cs="宋体"/>
                <w:b/>
                <w:bCs/>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A3C8">
            <w:pPr>
              <w:widowControl/>
              <w:spacing w:line="240" w:lineRule="exact"/>
              <w:ind w:left="-96" w:leftChars="-30" w:right="-96" w:rightChars="-30" w:firstLine="0" w:firstLineChars="0"/>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941130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FE96">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33DD">
            <w:pPr>
              <w:widowControl/>
              <w:spacing w:line="240" w:lineRule="exact"/>
              <w:ind w:left="-96" w:leftChars="-30" w:right="-96" w:rightChars="-30" w:firstLine="0" w:firstLineChars="0"/>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390124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90E8">
            <w:pPr>
              <w:widowControl/>
              <w:spacing w:line="240" w:lineRule="exact"/>
              <w:ind w:left="-96" w:leftChars="-30" w:right="-96" w:rightChars="-30" w:firstLine="0" w:firstLineChars="0"/>
              <w:rPr>
                <w:rFonts w:ascii="宋体" w:hAnsi="宋体" w:eastAsia="宋体" w:cs="宋体"/>
                <w:b/>
                <w:bCs/>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AFB9">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1126">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35BC">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r>
      <w:tr w14:paraId="7DC66A1D">
        <w:tblPrEx>
          <w:tblCellMar>
            <w:top w:w="0" w:type="dxa"/>
            <w:left w:w="108" w:type="dxa"/>
            <w:bottom w:w="0" w:type="dxa"/>
            <w:right w:w="108" w:type="dxa"/>
          </w:tblCellMar>
        </w:tblPrEx>
        <w:trPr>
          <w:trHeight w:val="1003"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70A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14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4A52">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八斗坡风电项目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B80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通道县新能源项目指挥部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AD3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大唐华银通道新能源开发有限公司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1A6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续建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73C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2402">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建设装机容量7.5万千瓦风电场。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665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52900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375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818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34900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4242">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并网发电</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1DF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刘登富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刘华勇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233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吴永慧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01B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市级重点项目</w:t>
            </w:r>
          </w:p>
        </w:tc>
      </w:tr>
      <w:tr w14:paraId="205205E0">
        <w:tblPrEx>
          <w:tblCellMar>
            <w:top w:w="0" w:type="dxa"/>
            <w:left w:w="108" w:type="dxa"/>
            <w:bottom w:w="0" w:type="dxa"/>
            <w:right w:w="108" w:type="dxa"/>
          </w:tblCellMar>
        </w:tblPrEx>
        <w:trPr>
          <w:trHeight w:val="972"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591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15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AC80">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坪坦风电项目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EBA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通道县新能源项目指挥部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DAC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大唐华银通道新能源开发有限公司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D90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续建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312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B656">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建设装机容量6万千瓦风电场。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98E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45400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606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513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35400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66A4">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并网发电</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799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刘登富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刘华勇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001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吴永慧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A5B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市级重点项目</w:t>
            </w:r>
          </w:p>
        </w:tc>
      </w:tr>
      <w:tr w14:paraId="48DEDD06">
        <w:tblPrEx>
          <w:tblCellMar>
            <w:top w:w="0" w:type="dxa"/>
            <w:left w:w="108" w:type="dxa"/>
            <w:bottom w:w="0" w:type="dxa"/>
            <w:right w:w="108" w:type="dxa"/>
          </w:tblCellMar>
        </w:tblPrEx>
        <w:trPr>
          <w:trHeight w:val="996"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57D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16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F5E3">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锅冲风电项目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520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通道县新能源项目指挥部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409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通道大锅冲新能源开发有</w:t>
            </w:r>
            <w:r>
              <w:rPr>
                <w:rFonts w:hint="eastAsia" w:ascii="宋体" w:hAnsi="宋体" w:eastAsia="宋体" w:cs="宋体"/>
                <w:color w:val="000000"/>
                <w:kern w:val="0"/>
                <w:sz w:val="18"/>
                <w:szCs w:val="18"/>
                <w:lang w:val="en-US" w:eastAsia="zh-CN"/>
              </w:rPr>
              <w:t>限</w:t>
            </w:r>
            <w:r>
              <w:rPr>
                <w:rFonts w:hint="eastAsia" w:ascii="宋体" w:hAnsi="宋体" w:eastAsia="宋体" w:cs="宋体"/>
                <w:color w:val="000000"/>
                <w:kern w:val="0"/>
                <w:sz w:val="18"/>
                <w:szCs w:val="18"/>
              </w:rPr>
              <w:t>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94A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续建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7EE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62DB">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建设装机容量4万千瓦风电场。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BCF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27700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44C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172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22700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7AA0">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并网发电</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AAC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刘登富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刘华勇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FF4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吴永慧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085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市级重点项目</w:t>
            </w:r>
          </w:p>
        </w:tc>
      </w:tr>
      <w:tr w14:paraId="45042E11">
        <w:tblPrEx>
          <w:tblCellMar>
            <w:top w:w="0" w:type="dxa"/>
            <w:left w:w="108" w:type="dxa"/>
            <w:bottom w:w="0" w:type="dxa"/>
            <w:right w:w="108" w:type="dxa"/>
          </w:tblCellMar>
        </w:tblPrEx>
        <w:trPr>
          <w:trHeight w:val="996"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804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17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9D07">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金坑风电场项目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209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通道县新能源项目指挥部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56D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大唐华银通道新能源开发有限公司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E26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605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A5A9">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建设装机容量10万千瓦风电场。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582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85000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A95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2C0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55000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BED6">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年底前开工建设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7F8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刘登富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刘华勇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3AD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吴永慧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5E3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14F79772">
        <w:tblPrEx>
          <w:tblCellMar>
            <w:top w:w="0" w:type="dxa"/>
            <w:left w:w="108" w:type="dxa"/>
            <w:bottom w:w="0" w:type="dxa"/>
            <w:right w:w="108" w:type="dxa"/>
          </w:tblCellMar>
        </w:tblPrEx>
        <w:trPr>
          <w:trHeight w:val="996"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F4B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18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74BC">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画笔山风电二期项目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BD3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通道县新能源项目指挥部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F50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三一重能</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7C7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D82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975F">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建设装机容量5万千瓦风电场。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601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5419">
            <w:pPr>
              <w:widowControl/>
              <w:spacing w:line="240" w:lineRule="exact"/>
              <w:ind w:left="-96" w:leftChars="-30" w:right="-96" w:rightChars="-30"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593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0BDB">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年底前开工建设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D77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刘登富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刘华勇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6E6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吴永慧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557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132EC568">
        <w:tblPrEx>
          <w:tblCellMar>
            <w:top w:w="0" w:type="dxa"/>
            <w:left w:w="108" w:type="dxa"/>
            <w:bottom w:w="0" w:type="dxa"/>
            <w:right w:w="108" w:type="dxa"/>
          </w:tblCellMar>
        </w:tblPrEx>
        <w:trPr>
          <w:trHeight w:val="996"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32C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19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4A50">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太平山风电项目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8F6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通道县新能源项目指挥部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D32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华电集团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DF4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F91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E899">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装机容量7.5万千瓦风电场。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699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4941">
            <w:pPr>
              <w:widowControl/>
              <w:spacing w:line="240" w:lineRule="exact"/>
              <w:ind w:left="-96" w:leftChars="-30" w:right="-96" w:rightChars="-30"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DF2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B1D8">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年底前开工建设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975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刘登富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刘华勇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915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吴永慧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181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15995E4B">
        <w:tblPrEx>
          <w:tblCellMar>
            <w:top w:w="0" w:type="dxa"/>
            <w:left w:w="108" w:type="dxa"/>
            <w:bottom w:w="0" w:type="dxa"/>
            <w:right w:w="108" w:type="dxa"/>
          </w:tblCellMar>
        </w:tblPrEx>
        <w:trPr>
          <w:trHeight w:val="996"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06A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4B6F">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金殿风电项目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90E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通道县新能源项目指挥部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810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华能集团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82F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A27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019B">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装机容量10万千瓦风电场。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69D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82000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5FC9">
            <w:pPr>
              <w:widowControl/>
              <w:spacing w:line="240" w:lineRule="exact"/>
              <w:ind w:left="-96" w:leftChars="-30" w:right="-96" w:rightChars="-30"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65F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5772">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年底前开工建设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731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刘登富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刘华勇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F67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吴永慧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8C6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402E4469">
        <w:tblPrEx>
          <w:tblCellMar>
            <w:top w:w="0" w:type="dxa"/>
            <w:left w:w="108" w:type="dxa"/>
            <w:bottom w:w="0" w:type="dxa"/>
            <w:right w:w="108" w:type="dxa"/>
          </w:tblCellMar>
        </w:tblPrEx>
        <w:trPr>
          <w:trHeight w:val="996"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E3E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21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CA48">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南地风电项目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66D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通道县新能源项目指挥部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E79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中国电力集团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F98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3CF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A364">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装机容量5万千瓦风电场。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030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41000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E20D">
            <w:pPr>
              <w:widowControl/>
              <w:spacing w:line="240" w:lineRule="exact"/>
              <w:ind w:left="-96" w:leftChars="-30" w:right="-96" w:rightChars="-30"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6D9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1D4A">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年底前开工建设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A6B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刘登富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刘华勇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925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吴永慧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DE0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16DAD31C">
        <w:tblPrEx>
          <w:tblCellMar>
            <w:top w:w="0" w:type="dxa"/>
            <w:left w:w="108" w:type="dxa"/>
            <w:bottom w:w="0" w:type="dxa"/>
            <w:right w:w="108" w:type="dxa"/>
          </w:tblCellMar>
        </w:tblPrEx>
        <w:trPr>
          <w:trHeight w:val="996"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EEC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22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8E95">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登云山风电二期项目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5A2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通道县新能源项目指挥部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ABA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五凌电力</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255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7AC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B0CF">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装机容量5万千瓦风电场。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AE7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9100">
            <w:pPr>
              <w:widowControl/>
              <w:spacing w:line="240" w:lineRule="exact"/>
              <w:ind w:left="-96" w:leftChars="-30" w:right="-96" w:rightChars="-30"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FB9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9504">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年底前开工建设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EF1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刘登富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刘华勇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001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吴永慧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418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6FEFDB06">
        <w:tblPrEx>
          <w:tblCellMar>
            <w:top w:w="0" w:type="dxa"/>
            <w:left w:w="108" w:type="dxa"/>
            <w:bottom w:w="0" w:type="dxa"/>
            <w:right w:w="108" w:type="dxa"/>
          </w:tblCellMar>
        </w:tblPrEx>
        <w:trPr>
          <w:trHeight w:val="996"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BA1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23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782A">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三省坡风电三期项目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C3E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通道县新能源项目指挥部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01C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东旭蓝天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D69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BE1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0D54">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装机容量10万千瓦风电场。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E8A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A53B">
            <w:pPr>
              <w:widowControl/>
              <w:spacing w:line="240" w:lineRule="exact"/>
              <w:ind w:left="-96" w:leftChars="-30" w:right="-96" w:rightChars="-30"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013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C92B">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年底前开工建设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08F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刘登富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刘华勇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441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吴永慧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EFE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0680267C">
        <w:tblPrEx>
          <w:tblCellMar>
            <w:top w:w="0" w:type="dxa"/>
            <w:left w:w="108" w:type="dxa"/>
            <w:bottom w:w="0" w:type="dxa"/>
            <w:right w:w="108" w:type="dxa"/>
          </w:tblCellMar>
        </w:tblPrEx>
        <w:trPr>
          <w:trHeight w:val="1130"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9E4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24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8179">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天塘界风电二期项目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FEC5">
            <w:pPr>
              <w:widowControl/>
              <w:spacing w:line="240" w:lineRule="exact"/>
              <w:ind w:left="-160" w:leftChars="-50" w:right="-160" w:rightChars="-5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通道县新能源项目指挥部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616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中国电力集团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8F1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B7F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C1BB">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装机容量5万千瓦风电场。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C73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E236">
            <w:pPr>
              <w:widowControl/>
              <w:spacing w:line="240" w:lineRule="exact"/>
              <w:ind w:left="-96" w:leftChars="-30" w:right="-96" w:rightChars="-30"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0DC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B673">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年底前开工建设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09B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刘登富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刘华勇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D59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吴永慧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4F2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3C3DD2B2">
        <w:tblPrEx>
          <w:tblCellMar>
            <w:top w:w="0" w:type="dxa"/>
            <w:left w:w="108" w:type="dxa"/>
            <w:bottom w:w="0" w:type="dxa"/>
            <w:right w:w="108" w:type="dxa"/>
          </w:tblCellMar>
        </w:tblPrEx>
        <w:trPr>
          <w:trHeight w:val="804"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346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25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C438">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湘寿坪风电二期项目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63FD">
            <w:pPr>
              <w:widowControl/>
              <w:spacing w:line="240" w:lineRule="exact"/>
              <w:ind w:left="-160" w:leftChars="-50" w:right="-160" w:rightChars="-5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通道县新能源项目指挥部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D05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东旭蓝天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73E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70C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486D">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装机容量2万千瓦风电场。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02D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7E7A">
            <w:pPr>
              <w:widowControl/>
              <w:spacing w:line="240" w:lineRule="exact"/>
              <w:ind w:left="-96" w:leftChars="-30" w:right="-96" w:rightChars="-30"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C7E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CCBB">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年底前开工建设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465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刘登富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刘华勇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CF6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吴永慧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8B4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7E999105">
        <w:tblPrEx>
          <w:tblCellMar>
            <w:top w:w="0" w:type="dxa"/>
            <w:left w:w="108" w:type="dxa"/>
            <w:bottom w:w="0" w:type="dxa"/>
            <w:right w:w="108" w:type="dxa"/>
          </w:tblCellMar>
        </w:tblPrEx>
        <w:trPr>
          <w:trHeight w:val="1972"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23B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26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DD29">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通道县绿色矿山资源综合利用开发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A75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通道县自然资源局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101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通道雷鸣矿业有限责任公司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7DC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续建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8D9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F09F">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期建设陇城镇大地冲大型绿色智能建筑材料生产加工制造中心，加工生产线规模为年产建材60万吨；二期建设建筑构件加工制造生产线、商混加工生产线、饰面板材加工制造生产线、安乡辉绿岩精深加工生产线等；三期延伸矿山资源产业链，建设绿色建材产业园、建筑固废资源化利用产业基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09F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95600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192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EDE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0827">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完成陇城镇大地冲绿色智能砂石加工制造中心、运输道路和相关附属设施</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054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石政国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490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杨理雄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A90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市级重点项目</w:t>
            </w:r>
          </w:p>
        </w:tc>
      </w:tr>
      <w:tr w14:paraId="149E41CE">
        <w:tblPrEx>
          <w:tblCellMar>
            <w:top w:w="0" w:type="dxa"/>
            <w:left w:w="108" w:type="dxa"/>
            <w:bottom w:w="0" w:type="dxa"/>
            <w:right w:w="108" w:type="dxa"/>
          </w:tblCellMar>
        </w:tblPrEx>
        <w:trPr>
          <w:trHeight w:val="836"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678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27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EDDF">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双吉建筑石料用灰岩矿开发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58A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通道县自然资源局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468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通道县经建投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5C3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628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632B">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开发双吉建筑石料用灰岩矿，</w:t>
            </w:r>
            <w:r>
              <w:rPr>
                <w:rFonts w:hint="eastAsia" w:ascii="宋体" w:hAnsi="宋体" w:eastAsia="宋体" w:cs="宋体"/>
                <w:color w:val="000000"/>
                <w:kern w:val="0"/>
                <w:sz w:val="18"/>
                <w:szCs w:val="18"/>
                <w:lang w:val="en-US" w:eastAsia="zh-CN"/>
              </w:rPr>
              <w:t>进</w:t>
            </w:r>
            <w:bookmarkStart w:id="0" w:name="_GoBack"/>
            <w:bookmarkEnd w:id="0"/>
            <w:r>
              <w:rPr>
                <w:rFonts w:hint="eastAsia" w:ascii="宋体" w:hAnsi="宋体" w:eastAsia="宋体" w:cs="宋体"/>
                <w:color w:val="000000"/>
                <w:kern w:val="0"/>
                <w:sz w:val="18"/>
                <w:szCs w:val="18"/>
              </w:rPr>
              <w:t>行绿色矿山建设。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16A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CAC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1E3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1020">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取得采矿权，完成矿山基础建设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C88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石政国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F44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杨理雄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AC1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2D9C0852">
        <w:tblPrEx>
          <w:tblCellMar>
            <w:top w:w="0" w:type="dxa"/>
            <w:left w:w="108" w:type="dxa"/>
            <w:bottom w:w="0" w:type="dxa"/>
            <w:right w:w="108" w:type="dxa"/>
          </w:tblCellMar>
        </w:tblPrEx>
        <w:trPr>
          <w:trHeight w:val="1531"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76E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28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CB02">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通道县箱包生产项目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AE1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通道产业开发区管委会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02F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通道县粤嵘皮具有限公司等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840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14E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6FFC">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建设集研发、设计、生产、销售一体的大型箱包皮具产业基地，其中标准化厂房4万平方米，箱包、皮具、皮件等产品生产线18条，配套电气、消防、排污等相关设施。</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C53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126000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B92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F7C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DE5F">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建成投产9条箱包、皮具、皮件产品生产线</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7E9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禹华昌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李  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EDD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吴昌甲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08E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市级重点项目</w:t>
            </w:r>
          </w:p>
        </w:tc>
      </w:tr>
      <w:tr w14:paraId="6A153B38">
        <w:tblPrEx>
          <w:tblCellMar>
            <w:top w:w="0" w:type="dxa"/>
            <w:left w:w="108" w:type="dxa"/>
            <w:bottom w:w="0" w:type="dxa"/>
            <w:right w:w="108" w:type="dxa"/>
          </w:tblCellMar>
        </w:tblPrEx>
        <w:trPr>
          <w:trHeight w:val="1337"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5B7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29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9A16">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通道县晶盛LCD液晶显示屏加工生产线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A38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通道产业开发区管委会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026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湖南晶盛科技有限公司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84C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D34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B9C0">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建设LCD液晶显示屏、LCM液晶显示模组、背光源、偏光片等产品加工生产线，年生产LCD大板180万对，年产LCM液晶模组1.8万片。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6E8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38B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CFA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C3EA">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完成LCD液晶显示屏生产线建设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208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禹华昌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李  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CD3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吴昌甲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577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市级重点项目</w:t>
            </w:r>
          </w:p>
        </w:tc>
      </w:tr>
      <w:tr w14:paraId="72F94838">
        <w:tblPrEx>
          <w:tblCellMar>
            <w:top w:w="0" w:type="dxa"/>
            <w:left w:w="108" w:type="dxa"/>
            <w:bottom w:w="0" w:type="dxa"/>
            <w:right w:w="108" w:type="dxa"/>
          </w:tblCellMar>
        </w:tblPrEx>
        <w:trPr>
          <w:trHeight w:val="1624"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FC3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4FD7">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通道产业开发区梅花坪标准化厂房及配套附属工程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A28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通道产业开发区管委会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856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通道县工业发展建设投资有限公司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704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续建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41A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2022-2024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64B7">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总用地面积51619平方米，总建筑面积102049.2平方米，其中：标准化厂房建筑面积86830.8平方米，宿舍楼14066.4平方米，食堂餐厅1152.00平方米。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E45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34670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6E6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5C0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19670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40BD">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完成6栋厂房竣工验收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C5F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禹华昌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李  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D1C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吴昌甲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6FD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7F430A5B">
        <w:tblPrEx>
          <w:tblCellMar>
            <w:top w:w="0" w:type="dxa"/>
            <w:left w:w="108" w:type="dxa"/>
            <w:bottom w:w="0" w:type="dxa"/>
            <w:right w:w="108" w:type="dxa"/>
          </w:tblCellMar>
        </w:tblPrEx>
        <w:trPr>
          <w:trHeight w:val="1624"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A73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31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F340">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通道产业开发区一期配套基础设施建设项目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5BC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通道产业开发区管委会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C7C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通道县工业发展建设投资有限公司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903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CAD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1771">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建设园区次一路、支一路和支二路三条道路及污水管网。次一路长500米，路幅宽18米，支一路长396.2米，路幅宽14米，支二路长269.5米，路幅宽14米，污水管道4公里。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EDC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4377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88D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3D7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4377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BFFE">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竣工验收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D68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禹华昌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李  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462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吴昌甲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A8E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70A3A6DF">
        <w:tblPrEx>
          <w:tblCellMar>
            <w:top w:w="0" w:type="dxa"/>
            <w:left w:w="108" w:type="dxa"/>
            <w:bottom w:w="0" w:type="dxa"/>
            <w:right w:w="108" w:type="dxa"/>
          </w:tblCellMar>
        </w:tblPrEx>
        <w:trPr>
          <w:trHeight w:val="1624"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FC9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32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A68C">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通道产业开发区东片区配套基础设施建设项目（二期）</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549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通道产业开发区管委会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E12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通道县工业发展建设投资有限公司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1BA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D02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0F96">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总用地面积25809平方米，总建筑面积41000平方米，其中：标准化厂房4栋，建筑面积10250平方米，车位100个，配套建设园区连接道路。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B63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15134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826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9CD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3428">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完成土地报批及厂区四周配套道路工程1165.7米、挡土墙350米建设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43D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禹华昌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李  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897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吴昌甲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BD7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439AA740">
        <w:tblPrEx>
          <w:tblCellMar>
            <w:top w:w="0" w:type="dxa"/>
            <w:left w:w="108" w:type="dxa"/>
            <w:bottom w:w="0" w:type="dxa"/>
            <w:right w:w="108" w:type="dxa"/>
          </w:tblCellMar>
        </w:tblPrEx>
        <w:trPr>
          <w:trHeight w:val="1624"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0C0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33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6D9F">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通道产业开发区污水处理设施建设项目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1BB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通道产业开发区管委会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50D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通道县工业发展建设投资有限公司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3F7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586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1B8F">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占地20亩，新建污水处理厂及配套管网，处理规模5000立方米/天，配套建设主管网长度17公里，配套接户管12公里。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66C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9400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E6C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BBF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C728">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完成基础施工，主体结构完成50%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BEE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禹华昌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李  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D27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吴昌甲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DF7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13A1F414">
        <w:tblPrEx>
          <w:tblCellMar>
            <w:top w:w="0" w:type="dxa"/>
            <w:left w:w="108" w:type="dxa"/>
            <w:bottom w:w="0" w:type="dxa"/>
            <w:right w:w="108" w:type="dxa"/>
          </w:tblCellMar>
        </w:tblPrEx>
        <w:trPr>
          <w:trHeight w:val="1624"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902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34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506E">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通道产业开发区承接粤港澳大湾产业孵化基地建设项目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48B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通道产业开发区管委会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D48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通道县工业发展建设投资有限公司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B84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B3A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EE7A">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总用地面积 21510 平方米，总建筑面积25809平方米，其中:新建检测检验中心15559平方米，产业孵化中心10250平方米，配套完善道路、围墙及给排水消防、供配电等配套设施。</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5A3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9949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4B7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387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5077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0536">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完成检测检验中心、产业孵化中心基础施工，主体结构完成20%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85A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禹华昌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李  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B65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吴昌甲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E0B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1ABF0DBB">
        <w:tblPrEx>
          <w:tblCellMar>
            <w:top w:w="0" w:type="dxa"/>
            <w:left w:w="108" w:type="dxa"/>
            <w:bottom w:w="0" w:type="dxa"/>
            <w:right w:w="108" w:type="dxa"/>
          </w:tblCellMar>
        </w:tblPrEx>
        <w:trPr>
          <w:trHeight w:val="422"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4BBF">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73B0">
            <w:pPr>
              <w:widowControl/>
              <w:spacing w:line="240" w:lineRule="exact"/>
              <w:ind w:left="-96" w:leftChars="-30" w:right="-96" w:rightChars="-30" w:firstLine="0" w:firstLineChars="0"/>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四、农林水利项目</w:t>
            </w:r>
          </w:p>
          <w:p w14:paraId="1A595965">
            <w:pPr>
              <w:widowControl/>
              <w:spacing w:line="240" w:lineRule="exact"/>
              <w:ind w:left="-96" w:leftChars="-30" w:right="-96" w:rightChars="-30" w:firstLine="0" w:firstLineChars="0"/>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(15个)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54F4">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3571">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A9E9">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01B2">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A419">
            <w:pPr>
              <w:widowControl/>
              <w:spacing w:line="240" w:lineRule="exact"/>
              <w:ind w:left="-96" w:leftChars="-30" w:right="-96" w:rightChars="-30" w:firstLine="0" w:firstLineChars="0"/>
              <w:rPr>
                <w:rFonts w:ascii="宋体" w:hAnsi="宋体" w:eastAsia="宋体" w:cs="宋体"/>
                <w:b/>
                <w:bCs/>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4DDB">
            <w:pPr>
              <w:widowControl/>
              <w:spacing w:line="240" w:lineRule="exact"/>
              <w:ind w:left="-96" w:leftChars="-30" w:right="-96" w:rightChars="-30" w:firstLine="0" w:firstLineChars="0"/>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331987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CB2D">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8387">
            <w:pPr>
              <w:widowControl/>
              <w:spacing w:line="240" w:lineRule="exact"/>
              <w:ind w:left="-96" w:leftChars="-30" w:right="-96" w:rightChars="-30" w:firstLine="0" w:firstLineChars="0"/>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95269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E68C">
            <w:pPr>
              <w:widowControl/>
              <w:spacing w:line="240" w:lineRule="exact"/>
              <w:ind w:left="-96" w:leftChars="-30" w:right="-96" w:rightChars="-30" w:firstLine="0" w:firstLineChars="0"/>
              <w:rPr>
                <w:rFonts w:ascii="宋体" w:hAnsi="宋体" w:eastAsia="宋体" w:cs="宋体"/>
                <w:b/>
                <w:bCs/>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3BF2">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AB13">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14AB">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r>
      <w:tr w14:paraId="321B0065">
        <w:tblPrEx>
          <w:tblCellMar>
            <w:top w:w="0" w:type="dxa"/>
            <w:left w:w="108" w:type="dxa"/>
            <w:bottom w:w="0" w:type="dxa"/>
            <w:right w:w="108" w:type="dxa"/>
          </w:tblCellMar>
        </w:tblPrEx>
        <w:trPr>
          <w:trHeight w:val="1306"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C11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35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821A">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通道2022湘西南水土流失及石漠化综合治理项目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26D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通道县林业局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766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通道县林业局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23E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续建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6EC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2023-2024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C91D">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人工造林2000亩，森林质量精准提升98000亩，人工种草1960亩。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DCD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6510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0C0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037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1EE0">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完成人工造林1000亩，森林质量精准提升18000亩，人工种草1960亩</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832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吴保辰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3E1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罗旭平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F52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6BF1E777">
        <w:tblPrEx>
          <w:tblCellMar>
            <w:top w:w="0" w:type="dxa"/>
            <w:left w:w="108" w:type="dxa"/>
            <w:bottom w:w="0" w:type="dxa"/>
            <w:right w:w="108" w:type="dxa"/>
          </w:tblCellMar>
        </w:tblPrEx>
        <w:trPr>
          <w:trHeight w:val="1662"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23D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36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BA55">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通道县林产品生态价值实现综合开发项目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1C8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通道县林业局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97B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通道通发碳汇农林发展有限公司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983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460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D8D4">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建设国家储备林16万亩，包括人工林栽培、现有林改造、幼龄林抚育及相关辅助设施，配套建设林火阻隔系统，水土流失及石漠化综合治理等。</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4AC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125000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E2D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7A2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25244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FA9A">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建设国家储备林3.7万亩，包括新造林、中幼林抚育及相关配套设施建设等</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DAF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吴保辰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831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罗旭平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B45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市级重点项目</w:t>
            </w:r>
          </w:p>
        </w:tc>
      </w:tr>
      <w:tr w14:paraId="4C44F4E0">
        <w:tblPrEx>
          <w:tblCellMar>
            <w:top w:w="0" w:type="dxa"/>
            <w:left w:w="108" w:type="dxa"/>
            <w:bottom w:w="0" w:type="dxa"/>
            <w:right w:w="108" w:type="dxa"/>
          </w:tblCellMar>
        </w:tblPrEx>
        <w:trPr>
          <w:trHeight w:val="1902"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9EC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37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8A84">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渠水通道县江口河段治理工程（一、二期）</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75F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通道县水利局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C36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通道县水利建设管理中心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F27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续建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9EE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2023-2024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0A27">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综合治理长度2.19公里，渠水治理长度2公里,西流溪治理长度0.19公里，新建堤防护岸总长度为1480米，包括渠水右岸新建护岸1230米，西流溪两岸新建护岸250米。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28B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3992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62A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98C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2692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410B">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完成河道综合治理2.19公里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613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欧明武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4E6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陈佳兵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F37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市级重点项目</w:t>
            </w:r>
          </w:p>
        </w:tc>
      </w:tr>
      <w:tr w14:paraId="073879F6">
        <w:tblPrEx>
          <w:tblCellMar>
            <w:top w:w="0" w:type="dxa"/>
            <w:left w:w="108" w:type="dxa"/>
            <w:bottom w:w="0" w:type="dxa"/>
            <w:right w:w="108" w:type="dxa"/>
          </w:tblCellMar>
        </w:tblPrEx>
        <w:trPr>
          <w:trHeight w:val="1475"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294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38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53B8">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湖南省双江河通道县三期治理工程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A90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通道县水利局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FC2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通道县中小河流治理项目建设管理部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43A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EC4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58A5">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新建生态护岸17.36公里,其中新建生态砌块护坡13.32公里,新建生态砌块挡墙1.32公里新建生态组合墙2.73公里;河道清障5公里;新建便民设施等。</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2E7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4236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CA6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E42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4236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A024">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双江河治理横岭村、坪坦村段基本完工</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7B9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欧明武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2CA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陈佳兵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684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市级重点项目</w:t>
            </w:r>
          </w:p>
        </w:tc>
      </w:tr>
      <w:tr w14:paraId="6CA5A0CE">
        <w:tblPrEx>
          <w:tblCellMar>
            <w:top w:w="0" w:type="dxa"/>
            <w:left w:w="108" w:type="dxa"/>
            <w:bottom w:w="0" w:type="dxa"/>
            <w:right w:w="108" w:type="dxa"/>
          </w:tblCellMar>
        </w:tblPrEx>
        <w:trPr>
          <w:trHeight w:val="1267"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5BF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39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320A">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姚来滩水库除险加固工程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E10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通道县水利局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265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通道县水利建设管理中心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986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B25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838D">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1.坝基、坝肩、溢流堰防渗。2.闸墩加固及对泄洪闸、启闭机设备更换，新建启闭机房。3.增设放空涵管。4.新建观测设施。</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786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6082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286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7C3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6082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1E8B">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完成建设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0E5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欧明武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423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陈佳兵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A4D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市级重点项目</w:t>
            </w:r>
          </w:p>
        </w:tc>
      </w:tr>
      <w:tr w14:paraId="52753E49">
        <w:tblPrEx>
          <w:tblCellMar>
            <w:top w:w="0" w:type="dxa"/>
            <w:left w:w="108" w:type="dxa"/>
            <w:bottom w:w="0" w:type="dxa"/>
            <w:right w:w="108" w:type="dxa"/>
          </w:tblCellMar>
        </w:tblPrEx>
        <w:trPr>
          <w:trHeight w:val="2240"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CE4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40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36EB">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通道县东风五一灌区续建配套与节水改造项目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BA2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通道县水利局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01D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通道县水利建设管理中心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18A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0E0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E4EF">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增恢复灌溉面积0.74万亩，改善灌溉面积1.19万亩。1.渠道改造工程：渠道衬砌17条长63.427公里。2.渠（沟）系建筑物及配套设施：渡槽重建及改造12处等。3.用水量测及灌区信息化：新增干渠渠首闸门自控装置2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7F5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3443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BED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8F0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3443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0A88">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完成建设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AE5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欧明武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2EB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陈佳兵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00D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市级重点项目</w:t>
            </w:r>
          </w:p>
        </w:tc>
      </w:tr>
      <w:tr w14:paraId="598B4CED">
        <w:tblPrEx>
          <w:tblCellMar>
            <w:top w:w="0" w:type="dxa"/>
            <w:left w:w="108" w:type="dxa"/>
            <w:bottom w:w="0" w:type="dxa"/>
            <w:right w:w="108" w:type="dxa"/>
          </w:tblCellMar>
        </w:tblPrEx>
        <w:trPr>
          <w:trHeight w:val="1072"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E54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41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DE3C">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通道县抗旱应急水源（黄二水库）工程（通道县城乡供水一体化工程）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DC7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通道县水利局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E69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通道县水利建设管理中心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C27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续建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33E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2023-2025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3CEA">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新建549万立方米的水库一座。</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F18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7264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6D8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DE7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5264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2F0F">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黄二水库大坝主体建成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459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欧明武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A71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陈佳兵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011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市级重点项目</w:t>
            </w:r>
          </w:p>
        </w:tc>
      </w:tr>
      <w:tr w14:paraId="60201AE4">
        <w:tblPrEx>
          <w:tblCellMar>
            <w:top w:w="0" w:type="dxa"/>
            <w:left w:w="108" w:type="dxa"/>
            <w:bottom w:w="0" w:type="dxa"/>
            <w:right w:w="108" w:type="dxa"/>
          </w:tblCellMar>
        </w:tblPrEx>
        <w:trPr>
          <w:trHeight w:val="1205"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B05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42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CD24">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黄二水库输配水管网工程（通道县城乡供水一体化工程）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C76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通道县水利局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669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通道县水利建设管理中心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405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3B3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B725">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输配水管网24350米及新建两座加压泵站。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E6A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6300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947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49B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6300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762F">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0DF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王美娥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69C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陈佳兵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A98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市级重点项目</w:t>
            </w:r>
          </w:p>
        </w:tc>
      </w:tr>
      <w:tr w14:paraId="1B2C5E2D">
        <w:tblPrEx>
          <w:tblCellMar>
            <w:top w:w="0" w:type="dxa"/>
            <w:left w:w="108" w:type="dxa"/>
            <w:bottom w:w="0" w:type="dxa"/>
            <w:right w:w="108" w:type="dxa"/>
          </w:tblCellMar>
        </w:tblPrEx>
        <w:trPr>
          <w:trHeight w:val="930"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614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43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E693">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黄二水库饮用水源地保护工程（通道县城乡供水一体化工程）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F57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通道县水利局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7AD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通道县水利建设管理中心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4CB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402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3AB6">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水库上游村庄污水、垃圾处理。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20F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E2D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69F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2F3B">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E44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欧明武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3C4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陈佳兵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FA5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01B339EE">
        <w:tblPrEx>
          <w:tblCellMar>
            <w:top w:w="0" w:type="dxa"/>
            <w:left w:w="108" w:type="dxa"/>
            <w:bottom w:w="0" w:type="dxa"/>
            <w:right w:w="108" w:type="dxa"/>
          </w:tblCellMar>
        </w:tblPrEx>
        <w:trPr>
          <w:trHeight w:val="794"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7AC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44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FD27">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黄二水库淹没道路改造工程（通道县城乡供水一体化工程）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0ED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通道县交通运输局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D14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通道县交通运输局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BC5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9F8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6E2B">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黄二水库道路改造工程。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5D8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856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F8A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A98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856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B32F">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A43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阳  瞻</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3C8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  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0F2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0A6806E7">
        <w:tblPrEx>
          <w:tblCellMar>
            <w:top w:w="0" w:type="dxa"/>
            <w:left w:w="108" w:type="dxa"/>
            <w:bottom w:w="0" w:type="dxa"/>
            <w:right w:w="108" w:type="dxa"/>
          </w:tblCellMar>
        </w:tblPrEx>
        <w:trPr>
          <w:trHeight w:val="1744"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2DA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45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D965">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城乡供水一体化项目-皇都集镇供水安装工程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214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通道县自来水公司</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EB6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通道县自来水公司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135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续建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9AB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2023-2024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F6FE">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安装315PE管6684米，225PE管4238米，160PE管370米，110PE管3172米，沿途预留接水口17个，安装44个消防栓。新建规模为600立方米/天，占地1.74亩加压泵站一座。</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B87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1385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B50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E23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1035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9E74">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建成通水</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B12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苏婉玲</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25F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吴章满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1F8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13BCF264">
        <w:tblPrEx>
          <w:tblCellMar>
            <w:top w:w="0" w:type="dxa"/>
            <w:left w:w="108" w:type="dxa"/>
            <w:bottom w:w="0" w:type="dxa"/>
            <w:right w:w="108" w:type="dxa"/>
          </w:tblCellMar>
        </w:tblPrEx>
        <w:trPr>
          <w:trHeight w:val="1383"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7FF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46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E21E">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中国钩藤之乡中医药产业发展项目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0FA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通道县农业农村局</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县中药材办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E8B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通道聚民兴农业发展有限公司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574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51A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2C2E">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建设钩藤等中药材种植基地12万亩、基地配套生产道路35公里及相关附属设施等，其中钩钩藤6万亩、黄精2万亩、黑老虎1.5万亩等；建设中药材集散中心、中药材加工厂，配套冷链物流仓储及道路等设施。</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784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158000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5F4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5DA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1E65">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建设15000亩中药材种植基地、生产道路20公里、灌溉水池30个及相关附属设施</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B12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黄渊博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167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林世昌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F3D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市级重点项目</w:t>
            </w:r>
          </w:p>
        </w:tc>
      </w:tr>
      <w:tr w14:paraId="7BA2AF38">
        <w:tblPrEx>
          <w:tblCellMar>
            <w:top w:w="0" w:type="dxa"/>
            <w:left w:w="108" w:type="dxa"/>
            <w:bottom w:w="0" w:type="dxa"/>
            <w:right w:w="108" w:type="dxa"/>
          </w:tblCellMar>
        </w:tblPrEx>
        <w:trPr>
          <w:trHeight w:val="794"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CCD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47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2C80">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通道县2024年高标准农田建设项目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1B6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通道县农业农村局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27D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通道县农业农村局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DD4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1C8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6DA4">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新建高标准农田0.2万亩，改造0.3万亩。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1DA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AA4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21A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6346">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完成新建高标准农田0.2万亩、改造0.3万亩工程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133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黄渊博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6F5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林世昌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372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699D52DD">
        <w:tblPrEx>
          <w:tblCellMar>
            <w:top w:w="0" w:type="dxa"/>
            <w:left w:w="108" w:type="dxa"/>
            <w:bottom w:w="0" w:type="dxa"/>
            <w:right w:w="108" w:type="dxa"/>
          </w:tblCellMar>
        </w:tblPrEx>
        <w:trPr>
          <w:trHeight w:val="1150"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BED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48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7098">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通道县2024年度农村人居环境整治建设项目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890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通道县农业农村局</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县经建投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463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通道县农业农村局</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通道县经建投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81C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479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98B3">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新建集中式污水处理系统10处，总处理量为135立方米/天；新建单户人工湿地1500座，成品厌氧罐2445座，成品隔油池5000座。</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FB2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C65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DA3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28F4">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7A2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黄渊博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3B9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林世昌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E07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0CF33383">
        <w:tblPrEx>
          <w:tblCellMar>
            <w:top w:w="0" w:type="dxa"/>
            <w:left w:w="108" w:type="dxa"/>
            <w:bottom w:w="0" w:type="dxa"/>
            <w:right w:w="108" w:type="dxa"/>
          </w:tblCellMar>
        </w:tblPrEx>
        <w:trPr>
          <w:trHeight w:val="1073"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0C1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49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C873">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通道县双江河流域寨上片区水环境综合治理项目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9A5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通道县经建投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A27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通道县经建投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2BF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653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D7E0">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河道清淤3公里、50万立方米，生态护岸2.7公里，配套完善道路、环卫等基础设施。</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F8C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3709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596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46B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2967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B223">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102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胡三毛</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B7D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陈宪早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11D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7A3E8B3C">
        <w:tblPrEx>
          <w:tblCellMar>
            <w:top w:w="0" w:type="dxa"/>
            <w:left w:w="108" w:type="dxa"/>
            <w:bottom w:w="0" w:type="dxa"/>
            <w:right w:w="108" w:type="dxa"/>
          </w:tblCellMar>
        </w:tblPrEx>
        <w:trPr>
          <w:trHeight w:val="484"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AA03">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1DE8">
            <w:pPr>
              <w:widowControl/>
              <w:spacing w:line="240" w:lineRule="exact"/>
              <w:ind w:left="-96" w:leftChars="-30" w:right="-96" w:rightChars="-30" w:firstLine="0" w:firstLineChars="0"/>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五、社会发展项目</w:t>
            </w:r>
          </w:p>
          <w:p w14:paraId="0674E92B">
            <w:pPr>
              <w:widowControl/>
              <w:spacing w:line="240" w:lineRule="exact"/>
              <w:ind w:left="-96" w:leftChars="-30" w:right="-96" w:rightChars="-30" w:firstLine="0" w:firstLineChars="0"/>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（13个）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150E">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FB20">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0002">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5A67">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B582">
            <w:pPr>
              <w:widowControl/>
              <w:spacing w:line="240" w:lineRule="exact"/>
              <w:ind w:left="-96" w:leftChars="-30" w:right="-96" w:rightChars="-30" w:firstLine="0" w:firstLineChars="0"/>
              <w:rPr>
                <w:rFonts w:ascii="宋体" w:hAnsi="宋体" w:eastAsia="宋体" w:cs="宋体"/>
                <w:b/>
                <w:bCs/>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6665">
            <w:pPr>
              <w:widowControl/>
              <w:spacing w:line="240" w:lineRule="exact"/>
              <w:ind w:left="-96" w:leftChars="-30" w:right="-96" w:rightChars="-30" w:firstLine="0" w:firstLineChars="0"/>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203755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8F63">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5E44">
            <w:pPr>
              <w:widowControl/>
              <w:spacing w:line="240" w:lineRule="exact"/>
              <w:ind w:left="-96" w:leftChars="-30" w:right="-96" w:rightChars="-30" w:firstLine="0" w:firstLineChars="0"/>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67888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9E60">
            <w:pPr>
              <w:widowControl/>
              <w:spacing w:line="240" w:lineRule="exact"/>
              <w:ind w:left="-96" w:leftChars="-30" w:right="-96" w:rightChars="-30" w:firstLine="0" w:firstLineChars="0"/>
              <w:rPr>
                <w:rFonts w:ascii="宋体" w:hAnsi="宋体" w:eastAsia="宋体" w:cs="宋体"/>
                <w:b/>
                <w:bCs/>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F651">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FBAF">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E51E">
            <w:pPr>
              <w:widowControl/>
              <w:spacing w:line="240" w:lineRule="exact"/>
              <w:ind w:left="-96" w:leftChars="-30" w:right="-96" w:rightChars="-30" w:firstLine="0" w:firstLineChars="0"/>
              <w:jc w:val="center"/>
              <w:rPr>
                <w:rFonts w:ascii="宋体" w:hAnsi="宋体" w:eastAsia="宋体" w:cs="宋体"/>
                <w:b/>
                <w:bCs/>
                <w:color w:val="000000"/>
                <w:sz w:val="18"/>
                <w:szCs w:val="18"/>
              </w:rPr>
            </w:pPr>
          </w:p>
        </w:tc>
      </w:tr>
      <w:tr w14:paraId="5C321A70">
        <w:tblPrEx>
          <w:tblCellMar>
            <w:top w:w="0" w:type="dxa"/>
            <w:left w:w="108" w:type="dxa"/>
            <w:bottom w:w="0" w:type="dxa"/>
            <w:right w:w="108" w:type="dxa"/>
          </w:tblCellMar>
        </w:tblPrEx>
        <w:trPr>
          <w:trHeight w:val="1541"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7D7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DCED">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教育强国推进工程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713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通道县教育局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2B7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牙屯堡镇中心小学、牙屯堡中学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E9C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续建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B44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2023-2024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D498">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牙屯堡镇金殿完全小学教学综合楼3075平方米，牙屯堡镇中学教学综合楼3150平方米，牙屯堡镇中心小学教学综合楼3000平方米，及配套附属设施。</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943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3550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50A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137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D705">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2024年8月底竣工交付使用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01C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杨晓黎</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202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杨绍平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839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52E92EE3">
        <w:tblPrEx>
          <w:tblCellMar>
            <w:top w:w="0" w:type="dxa"/>
            <w:left w:w="108" w:type="dxa"/>
            <w:bottom w:w="0" w:type="dxa"/>
            <w:right w:w="108" w:type="dxa"/>
          </w:tblCellMar>
        </w:tblPrEx>
        <w:trPr>
          <w:trHeight w:val="1409"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386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51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1D31">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县一中“徐特立项目”建设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7CC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通道县教育局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355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通道县第一中学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588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续建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150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2023-2024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A7CC">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新建“特立体艺馆”和“特立科教楼”，建筑面积7444.27平方米，其中体艺馆建筑面积3581.51平方米，科教楼建筑面积3862.76平方米，配套购置教学仪器设备。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6F8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3209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66D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AD5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2409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6BA2">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2024年8月底竣工</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6AC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杨晓黎</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30B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杨绍平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D00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38AE8DCB">
        <w:tblPrEx>
          <w:tblCellMar>
            <w:top w:w="0" w:type="dxa"/>
            <w:left w:w="108" w:type="dxa"/>
            <w:bottom w:w="0" w:type="dxa"/>
            <w:right w:w="108" w:type="dxa"/>
          </w:tblCellMar>
        </w:tblPrEx>
        <w:trPr>
          <w:trHeight w:val="2344"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1D9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52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FF30">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养老中心建设项目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B8E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A70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通道县民政局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66D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8C3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C7C0">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用地面积10992.49平方米,包括养老中心7380平方米、改扩建老年活动中心950平方米、食堂及配套服务用房1900平方米,设置床位220张，总建筑面积10230平方米，配套完善绿化、给排水、消防、道路等基础设施。</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AF2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0369">
            <w:pPr>
              <w:widowControl/>
              <w:spacing w:line="240" w:lineRule="exact"/>
              <w:ind w:left="-96" w:leftChars="-30" w:right="-96" w:rightChars="-30"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D72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FB44">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新建的1＃、2＃楼完成主体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3C4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阳  瞻</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699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刘湘华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EBE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市级重点项目</w:t>
            </w:r>
          </w:p>
        </w:tc>
      </w:tr>
      <w:tr w14:paraId="44FABAF1">
        <w:tblPrEx>
          <w:tblCellMar>
            <w:top w:w="0" w:type="dxa"/>
            <w:left w:w="108" w:type="dxa"/>
            <w:bottom w:w="0" w:type="dxa"/>
            <w:right w:w="108" w:type="dxa"/>
          </w:tblCellMar>
        </w:tblPrEx>
        <w:trPr>
          <w:trHeight w:val="2344"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F0D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53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B049">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木脚农耕体验园4A级景区创建建设项目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A36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通道县文旅广体局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D0B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木脚村委会     湖南通道木脚生态农业旅游发展有限公司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6CF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续建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465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2023-2025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8243">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按照国家4A级旅游景区标准进行木脚农耕体验园游客服务中心、生态停车场、旅游公厕、标识系统、智慧旅游等旅游基础设施项目建设。2.农耕体验展示馆建设、高寨民宿群建设、茶旅研学基地等旅游业态开发项目建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F85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4600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D59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3500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260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F000">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建设完成游客中心及停车场；完成标识系统安装，完成业态建设；完成民宿一期建设；完成茶旅研学基地建设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BE5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曹传鑫</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088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  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BA5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40A962CC">
        <w:tblPrEx>
          <w:tblCellMar>
            <w:top w:w="0" w:type="dxa"/>
            <w:left w:w="108" w:type="dxa"/>
            <w:bottom w:w="0" w:type="dxa"/>
            <w:right w:w="108" w:type="dxa"/>
          </w:tblCellMar>
        </w:tblPrEx>
        <w:trPr>
          <w:trHeight w:val="2344"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4C7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54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E505">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木脚龙璟水上研学中心建设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C93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通道县文旅广体局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C8C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湖南莱璟旅游开发有限公司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53F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续建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D3E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2022-2024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9A7D">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总用地面积29175.49平方米，建设内容分别为水上乐园区、民宿滩涂区、野炊休闲区，户外运动区，花海种植区。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881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D9F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5800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736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DA41">
            <w:pPr>
              <w:widowControl/>
              <w:spacing w:line="20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1.完成水上乐园设施设备安装并投入运营；2.完成游客中心装修装饰并投入使用；3.完成露营基地建设并投入使用；4.完成绿化建设；5.建设完成民宿区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8A5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曹传鑫</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BAA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  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5A2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2C96F6A5">
        <w:tblPrEx>
          <w:tblCellMar>
            <w:top w:w="0" w:type="dxa"/>
            <w:left w:w="108" w:type="dxa"/>
            <w:bottom w:w="0" w:type="dxa"/>
            <w:right w:w="108" w:type="dxa"/>
          </w:tblCellMar>
        </w:tblPrEx>
        <w:trPr>
          <w:trHeight w:val="1114"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AE3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55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1CB4">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凯里亚德酒店建设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BDC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通道县文旅广体局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0CB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通道山辉酒店有限公司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325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续建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010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2023-2024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9686">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凯里亚德酒店完成装修投入使用。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B8B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96E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426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25C0">
            <w:pPr>
              <w:widowControl/>
              <w:spacing w:line="20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完成酒店装修装饰工程投入运营</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B0B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曹传鑫</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0D6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  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A31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43DB4F56">
        <w:tblPrEx>
          <w:tblCellMar>
            <w:top w:w="0" w:type="dxa"/>
            <w:left w:w="108" w:type="dxa"/>
            <w:bottom w:w="0" w:type="dxa"/>
            <w:right w:w="108" w:type="dxa"/>
          </w:tblCellMar>
        </w:tblPrEx>
        <w:trPr>
          <w:trHeight w:val="2757"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6E3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56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1B90">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侗族博物馆陈列布展</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BBA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通道县经建投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县文旅广体局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D18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通道县经建投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通道县文旅广体局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62E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F1E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06F3">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总建筑面积4380.56平方米，陈列布展面积2657平方米，含博物馆室内装修工程、安防和消防建设工程、文物库房建设、文物征集和陈列布展等。</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580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4384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90B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0A6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2384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1E67">
            <w:pPr>
              <w:widowControl/>
              <w:spacing w:line="20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1.完成博物馆文创区、管理办公区、文物库房、研学区等室内装修工程；2.完成博物馆各专题展厅陈列布展工程；3.完成博物馆给排水工程、电气工程；暖通消防工程；弱电智能化工程等</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395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胡三毛</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曹传鑫</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E522">
            <w:pPr>
              <w:widowControl/>
              <w:spacing w:line="240" w:lineRule="exact"/>
              <w:ind w:left="-96" w:leftChars="-30" w:right="-96" w:rightChars="-30"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陈宪早</w:t>
            </w:r>
          </w:p>
          <w:p w14:paraId="417D6AA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吴  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680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1B96C8A2">
        <w:tblPrEx>
          <w:tblCellMar>
            <w:top w:w="0" w:type="dxa"/>
            <w:left w:w="108" w:type="dxa"/>
            <w:bottom w:w="0" w:type="dxa"/>
            <w:right w:w="108" w:type="dxa"/>
          </w:tblCellMar>
        </w:tblPrEx>
        <w:trPr>
          <w:trHeight w:val="1800"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4CB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57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D2F0">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萨岁广场及演艺中心维护</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BE1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通道县经建投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BAF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通道县经建投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517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86C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E0D0">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萨岁广场音乐喷泉系统、护栏、座椅、地面维修、维护等；演艺中心相关设施、设备维修等。</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51E0">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5BB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010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515E">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C09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胡三毛</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14A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陈宪早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C3C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0FD4A658">
        <w:tblPrEx>
          <w:tblCellMar>
            <w:top w:w="0" w:type="dxa"/>
            <w:left w:w="108" w:type="dxa"/>
            <w:bottom w:w="0" w:type="dxa"/>
            <w:right w:w="108" w:type="dxa"/>
          </w:tblCellMar>
        </w:tblPrEx>
        <w:trPr>
          <w:trHeight w:val="1800"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AC6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58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7DEF">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皇都旅游服务中心建设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8F5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通道县经建投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EA3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通道县经建投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76D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D9B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DEDB">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新建皇都旅游服务中心，总占地面积3526.09平方米。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AF15">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8CF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AF2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E365">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393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胡三毛</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E4E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陈宪早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48B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17307817">
        <w:tblPrEx>
          <w:tblCellMar>
            <w:top w:w="0" w:type="dxa"/>
            <w:left w:w="108" w:type="dxa"/>
            <w:bottom w:w="0" w:type="dxa"/>
            <w:right w:w="108" w:type="dxa"/>
          </w:tblCellMar>
        </w:tblPrEx>
        <w:trPr>
          <w:trHeight w:val="1800"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A8F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59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2ED0">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通道转兵红色文化研学中心二次精装修及设备采购安装工程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19A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通道县经建投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325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通道县经建投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898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6C0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333A">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转兵红色文化研学中心总建筑面积18771.52平方米，对其进行二次精装修及设备采购安装。</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546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2196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0C8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133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2196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A63F">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建成投入使用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10B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钱  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907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陈宪早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91ED">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r w14:paraId="188D6247">
        <w:tblPrEx>
          <w:tblCellMar>
            <w:top w:w="0" w:type="dxa"/>
            <w:left w:w="108" w:type="dxa"/>
            <w:bottom w:w="0" w:type="dxa"/>
            <w:right w:w="108" w:type="dxa"/>
          </w:tblCellMar>
        </w:tblPrEx>
        <w:trPr>
          <w:trHeight w:val="2297"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176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60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3231">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红军长征通道转兵纪念地文旅融合建设项目（怀化市恭城书院遗址建设）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1C1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通道县委宣传部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通道县文旅广体局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FB0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湖南通发经营有限公司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F1A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106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2024-2027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D15A">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设通道转兵会议恭城书院遗址、通道转兵博物馆、红色文化研学中心、红军街等景区景点及配套旅游基础设施，提质改造长征路沿河产业带、三省坡旅游公路、鹞岩旅游公路等项目；建设转兵纪念地凯里亚德酒店、廷泊酒店等。</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407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152700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EC8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E1C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35000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1DB6">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通道转兵会议恭城书院遗址、通道转兵博物馆、红色文化研学中心、红色遗址保护修复等项目基本建成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BB48">
            <w:pPr>
              <w:widowControl/>
              <w:spacing w:line="240" w:lineRule="exact"/>
              <w:ind w:left="-96" w:leftChars="-30" w:right="-96" w:rightChars="-30"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胡三毛</w:t>
            </w:r>
          </w:p>
          <w:p w14:paraId="0DB7617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李世萍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曹传鑫</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E22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杨贯春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吴  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陈宪早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5CC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省级重点项目</w:t>
            </w:r>
          </w:p>
          <w:p w14:paraId="4E7507D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ascii="宋体" w:hAnsi="宋体" w:eastAsia="宋体" w:cs="宋体"/>
                <w:color w:val="000000"/>
                <w:sz w:val="18"/>
                <w:szCs w:val="18"/>
              </w:rPr>
              <w:t>市级重点项目</w:t>
            </w:r>
          </w:p>
        </w:tc>
      </w:tr>
      <w:tr w14:paraId="6550A80F">
        <w:tblPrEx>
          <w:tblCellMar>
            <w:top w:w="0" w:type="dxa"/>
            <w:left w:w="108" w:type="dxa"/>
            <w:bottom w:w="0" w:type="dxa"/>
            <w:right w:w="108" w:type="dxa"/>
          </w:tblCellMar>
        </w:tblPrEx>
        <w:trPr>
          <w:trHeight w:val="2297"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45F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61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A249">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通道县第一人民医院危急重症综合楼建设项目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FE6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通道县卫健局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3483">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第一人民医院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698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续建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CCC7">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2023-2025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7A3E">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新建危急重症综合大楼，包括设备用房，胸痛，卒中，呼吸，肿瘤等危急重症专科病区，慢病管理中心，配套购置专科医疗设备，道路硬化，停车场，供配电，给排水，绿化等基础设施建设。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432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8027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EEB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673C">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7700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ED36">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完成危急重症综合大楼建设，完成配套装修项目及医疗设备采购，2024年县庆之前建成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28B2">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曹传鑫</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75F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刘卫武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E0E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市级重点项目</w:t>
            </w:r>
          </w:p>
        </w:tc>
      </w:tr>
      <w:tr w14:paraId="16906DE2">
        <w:tblPrEx>
          <w:tblCellMar>
            <w:top w:w="0" w:type="dxa"/>
            <w:left w:w="108" w:type="dxa"/>
            <w:bottom w:w="0" w:type="dxa"/>
            <w:right w:w="108" w:type="dxa"/>
          </w:tblCellMar>
        </w:tblPrEx>
        <w:trPr>
          <w:trHeight w:val="1718"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BB89">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62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5702">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通道县民族中医医院中医药康复中心建设项目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3E1B">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通道县卫健局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0056">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中医院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DE1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4BCE">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24A3">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中医院康复楼装修装饰及仪器设备购置。</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CCEF">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4C74">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6F6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12CE">
            <w:pPr>
              <w:widowControl/>
              <w:spacing w:line="240" w:lineRule="exact"/>
              <w:ind w:left="-96" w:leftChars="-30" w:right="-96" w:rightChars="-30"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在2024年县庆之前完成装修装饰工程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ADC8">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曹传鑫</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416A">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宋志军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8991">
            <w:pPr>
              <w:widowControl/>
              <w:spacing w:line="240" w:lineRule="exact"/>
              <w:ind w:left="-96" w:leftChars="-30" w:right="-96" w:rightChars="-30" w:firstLine="0" w:firstLineChars="0"/>
              <w:jc w:val="center"/>
              <w:textAlignment w:val="center"/>
              <w:rPr>
                <w:rFonts w:ascii="宋体" w:hAnsi="宋体" w:eastAsia="宋体" w:cs="宋体"/>
                <w:color w:val="000000"/>
                <w:sz w:val="18"/>
                <w:szCs w:val="18"/>
              </w:rPr>
            </w:pPr>
          </w:p>
        </w:tc>
      </w:tr>
    </w:tbl>
    <w:p w14:paraId="5F6BB5A1">
      <w:pPr>
        <w:ind w:firstLine="0" w:firstLineChars="0"/>
      </w:pPr>
    </w:p>
    <w:p w14:paraId="6E47F612">
      <w:pPr>
        <w:ind w:firstLine="0" w:firstLineChars="0"/>
        <w:sectPr>
          <w:headerReference r:id="rId5" w:type="default"/>
          <w:footerReference r:id="rId7" w:type="default"/>
          <w:headerReference r:id="rId6" w:type="even"/>
          <w:footerReference r:id="rId8" w:type="even"/>
          <w:pgSz w:w="16838" w:h="11906" w:orient="landscape"/>
          <w:pgMar w:top="1418" w:right="1418" w:bottom="1418" w:left="1418" w:header="851" w:footer="851" w:gutter="0"/>
          <w:cols w:space="0" w:num="1"/>
          <w:docGrid w:type="lines" w:linePitch="438" w:charSpace="0"/>
        </w:sectPr>
      </w:pPr>
    </w:p>
    <w:p w14:paraId="4C1FA65A">
      <w:pPr>
        <w:ind w:firstLine="0" w:firstLineChars="0"/>
      </w:pPr>
    </w:p>
    <w:p w14:paraId="01789A24">
      <w:pPr>
        <w:ind w:firstLine="0" w:firstLineChars="0"/>
      </w:pPr>
    </w:p>
    <w:p w14:paraId="60D0DE49">
      <w:pPr>
        <w:ind w:firstLine="0" w:firstLineChars="0"/>
      </w:pPr>
    </w:p>
    <w:p w14:paraId="6A4CE344">
      <w:pPr>
        <w:ind w:firstLine="0" w:firstLineChars="0"/>
      </w:pPr>
    </w:p>
    <w:p w14:paraId="137933BE">
      <w:pPr>
        <w:ind w:firstLine="0" w:firstLineChars="0"/>
      </w:pPr>
    </w:p>
    <w:p w14:paraId="4C5153AF">
      <w:pPr>
        <w:tabs>
          <w:tab w:val="left" w:pos="7275"/>
        </w:tabs>
        <w:autoSpaceDE w:val="0"/>
        <w:autoSpaceDN w:val="0"/>
        <w:spacing w:line="800" w:lineRule="exact"/>
        <w:ind w:left="0" w:leftChars="0" w:firstLine="0" w:firstLineChars="0"/>
        <w:rPr>
          <w:sz w:val="28"/>
          <w:szCs w:val="28"/>
        </w:rPr>
      </w:pPr>
    </w:p>
    <w:sectPr>
      <w:footerReference r:id="rId9" w:type="default"/>
      <w:footerReference r:id="rId10" w:type="even"/>
      <w:pgSz w:w="11906" w:h="16838"/>
      <w:pgMar w:top="1531" w:right="1418" w:bottom="1418" w:left="1531" w:header="851" w:footer="851" w:gutter="0"/>
      <w:cols w:space="0" w:num="1"/>
      <w:docGrid w:type="lines" w:linePitch="43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B1B9B">
    <w:pPr>
      <w:pStyle w:val="5"/>
      <w:ind w:firstLine="360"/>
      <w:rPr>
        <w:szCs w:val="28"/>
      </w:rPr>
    </w:pPr>
    <w:r>
      <w:rPr>
        <w:szCs w:val="28"/>
      </w:rPr>
      <mc:AlternateContent>
        <mc:Choice Requires="wps">
          <w:drawing>
            <wp:anchor distT="0" distB="0" distL="114300" distR="114300" simplePos="0" relativeHeight="251659264" behindDoc="0" locked="0" layoutInCell="1" allowOverlap="1">
              <wp:simplePos x="0" y="0"/>
              <wp:positionH relativeFrom="column">
                <wp:posOffset>-878840</wp:posOffset>
              </wp:positionH>
              <wp:positionV relativeFrom="paragraph">
                <wp:posOffset>-5931535</wp:posOffset>
              </wp:positionV>
              <wp:extent cx="642620" cy="576961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642620" cy="5769610"/>
                      </a:xfrm>
                      <a:prstGeom prst="rect">
                        <a:avLst/>
                      </a:prstGeom>
                      <a:noFill/>
                      <a:ln>
                        <a:noFill/>
                      </a:ln>
                    </wps:spPr>
                    <wps:txbx>
                      <w:txbxContent>
                        <w:p w14:paraId="3384D084">
                          <w:pPr>
                            <w:tabs>
                              <w:tab w:val="center" w:pos="4153"/>
                              <w:tab w:val="right" w:pos="8306"/>
                            </w:tabs>
                            <w:wordWrap w:val="0"/>
                            <w:snapToGrid w:val="0"/>
                            <w:spacing w:line="420" w:lineRule="exact"/>
                            <w:ind w:firstLine="0" w:firstLineChars="0"/>
                            <w:jc w:val="right"/>
                          </w:pPr>
                          <w:r>
                            <w:rPr>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3</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 </w:t>
                          </w:r>
                        </w:p>
                        <w:p w14:paraId="3F10B74F">
                          <w:pPr>
                            <w:ind w:firstLine="0" w:firstLineChars="0"/>
                          </w:pPr>
                        </w:p>
                      </w:txbxContent>
                    </wps:txbx>
                    <wps:bodyPr vert="eaVert" upright="1"/>
                  </wps:wsp>
                </a:graphicData>
              </a:graphic>
            </wp:anchor>
          </w:drawing>
        </mc:Choice>
        <mc:Fallback>
          <w:pict>
            <v:shape id="文本框 1026" o:spid="_x0000_s1026" o:spt="202" type="#_x0000_t202" style="position:absolute;left:0pt;margin-left:-69.2pt;margin-top:-467.05pt;height:454.3pt;width:50.6pt;z-index:251659264;mso-width-relative:page;mso-height-relative:page;" filled="f" stroked="f" coordsize="21600,21600" o:gfxdata="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d4qWPeAAAADQEAAA8AAAAAAAAAAQAgAAAAIgAAAGRycy9kb3ducmV2LnhtbFBL&#10;AQIUABQAAAAIAIdO4kB5yS6itwEAAF8DAAAOAAAAAAAAAAEAIAAAAC0BAABkcnMvZTJvRG9jLnht&#10;bFBLBQYAAAAABgAGAFkBAABWBQAAAAA=&#10;">
              <v:fill on="f" focussize="0,0"/>
              <v:stroke on="f"/>
              <v:imagedata o:title=""/>
              <o:lock v:ext="edit" aspectratio="f"/>
              <v:textbox style="layout-flow:vertical-ideographic;">
                <w:txbxContent>
                  <w:p w14:paraId="3384D084">
                    <w:pPr>
                      <w:tabs>
                        <w:tab w:val="center" w:pos="4153"/>
                        <w:tab w:val="right" w:pos="8306"/>
                      </w:tabs>
                      <w:wordWrap w:val="0"/>
                      <w:snapToGrid w:val="0"/>
                      <w:spacing w:line="420" w:lineRule="exact"/>
                      <w:ind w:firstLine="0" w:firstLineChars="0"/>
                      <w:jc w:val="right"/>
                    </w:pPr>
                    <w:r>
                      <w:rPr>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3</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 </w:t>
                    </w:r>
                  </w:p>
                  <w:p w14:paraId="3F10B74F">
                    <w:pPr>
                      <w:ind w:firstLine="0" w:firstLineChars="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775F">
    <w:pPr>
      <w:pStyle w:val="5"/>
      <w:ind w:firstLine="360"/>
      <w:rPr>
        <w:szCs w:val="28"/>
      </w:rPr>
    </w:pPr>
    <w:r>
      <w:rPr>
        <w:szCs w:val="28"/>
      </w:rPr>
      <mc:AlternateContent>
        <mc:Choice Requires="wps">
          <w:drawing>
            <wp:anchor distT="0" distB="0" distL="114300" distR="114300" simplePos="0" relativeHeight="251660288" behindDoc="0" locked="0" layoutInCell="1" allowOverlap="1">
              <wp:simplePos x="0" y="0"/>
              <wp:positionH relativeFrom="column">
                <wp:posOffset>-889635</wp:posOffset>
              </wp:positionH>
              <wp:positionV relativeFrom="paragraph">
                <wp:posOffset>-5942330</wp:posOffset>
              </wp:positionV>
              <wp:extent cx="642620" cy="5725795"/>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642620" cy="5725795"/>
                      </a:xfrm>
                      <a:prstGeom prst="rect">
                        <a:avLst/>
                      </a:prstGeom>
                      <a:noFill/>
                      <a:ln>
                        <a:noFill/>
                      </a:ln>
                    </wps:spPr>
                    <wps:txbx>
                      <w:txbxContent>
                        <w:p w14:paraId="41BED2F2">
                          <w:pPr>
                            <w:tabs>
                              <w:tab w:val="center" w:pos="4153"/>
                              <w:tab w:val="right" w:pos="8306"/>
                            </w:tabs>
                            <w:snapToGrid w:val="0"/>
                            <w:spacing w:line="420" w:lineRule="exact"/>
                            <w:ind w:firstLine="0" w:firstLineChars="0"/>
                            <w:jc w:val="left"/>
                          </w:pPr>
                          <w:r>
                            <w:rPr>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2</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w:t>
                          </w:r>
                        </w:p>
                      </w:txbxContent>
                    </wps:txbx>
                    <wps:bodyPr vert="eaVert" upright="1"/>
                  </wps:wsp>
                </a:graphicData>
              </a:graphic>
            </wp:anchor>
          </w:drawing>
        </mc:Choice>
        <mc:Fallback>
          <w:pict>
            <v:shape id="文本框 1029" o:spid="_x0000_s1026" o:spt="202" type="#_x0000_t202" style="position:absolute;left:0pt;margin-left:-70.05pt;margin-top:-467.9pt;height:450.85pt;width:50.6pt;z-index:251660288;mso-width-relative:page;mso-height-relative:page;" filled="f" stroked="f" coordsize="21600,21600" o:gfxdata="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UKBHJ3AAAAA0BAAAPAAAAAAAAAAEAIAAAACIAAABkcnMvZG93bnJldi54bWxQSwEC&#10;FAAUAAAACACHTuJAZJR4PrcBAABfAwAADgAAAAAAAAABACAAAAArAQAAZHJzL2Uyb0RvYy54bWxQ&#10;SwUGAAAAAAYABgBZAQAAVAUAAAAA&#10;">
              <v:fill on="f" focussize="0,0"/>
              <v:stroke on="f"/>
              <v:imagedata o:title=""/>
              <o:lock v:ext="edit" aspectratio="f"/>
              <v:textbox style="layout-flow:vertical-ideographic;">
                <w:txbxContent>
                  <w:p w14:paraId="41BED2F2">
                    <w:pPr>
                      <w:tabs>
                        <w:tab w:val="center" w:pos="4153"/>
                        <w:tab w:val="right" w:pos="8306"/>
                      </w:tabs>
                      <w:snapToGrid w:val="0"/>
                      <w:spacing w:line="420" w:lineRule="exact"/>
                      <w:ind w:firstLine="0" w:firstLineChars="0"/>
                      <w:jc w:val="left"/>
                    </w:pPr>
                    <w:r>
                      <w:rPr>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2</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BC627">
    <w:pPr>
      <w:tabs>
        <w:tab w:val="center" w:pos="4153"/>
        <w:tab w:val="right" w:pos="8306"/>
      </w:tabs>
      <w:snapToGrid w:val="0"/>
      <w:spacing w:line="240" w:lineRule="auto"/>
      <w:ind w:firstLine="0" w:firstLineChars="0"/>
      <w:jc w:val="left"/>
    </w:pPr>
    <w:r>
      <w:rPr>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15</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CCEAF">
    <w:pPr>
      <w:tabs>
        <w:tab w:val="center" w:pos="4153"/>
        <w:tab w:val="right" w:pos="8306"/>
      </w:tabs>
      <w:snapToGrid w:val="0"/>
      <w:spacing w:line="400" w:lineRule="exact"/>
      <w:ind w:firstLine="0" w:firstLineChars="0"/>
      <w:jc w:val="left"/>
    </w:pPr>
    <w:r>
      <w:rPr>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14</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3D81">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B8E1E">
    <w:pPr>
      <w:pStyle w:val="6"/>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219"/>
  <w:displayHorizontalDrawingGridEvery w:val="2"/>
  <w:displayVerticalDrawingGridEvery w:val="2"/>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ZDdhYzQ5MjY1ODU3YzQ2YmMxYzg3YTkxZmU2MWIifQ=="/>
  </w:docVars>
  <w:rsids>
    <w:rsidRoot w:val="721C732B"/>
    <w:rsid w:val="00005B41"/>
    <w:rsid w:val="00053303"/>
    <w:rsid w:val="00092997"/>
    <w:rsid w:val="0015642E"/>
    <w:rsid w:val="001759B4"/>
    <w:rsid w:val="001E54A1"/>
    <w:rsid w:val="00263A59"/>
    <w:rsid w:val="002802E8"/>
    <w:rsid w:val="002868AB"/>
    <w:rsid w:val="00353945"/>
    <w:rsid w:val="00362BEF"/>
    <w:rsid w:val="003912B9"/>
    <w:rsid w:val="003B7528"/>
    <w:rsid w:val="004712FB"/>
    <w:rsid w:val="00490F85"/>
    <w:rsid w:val="00554473"/>
    <w:rsid w:val="006C646B"/>
    <w:rsid w:val="0076083B"/>
    <w:rsid w:val="007655CD"/>
    <w:rsid w:val="00793BB4"/>
    <w:rsid w:val="00795537"/>
    <w:rsid w:val="007973DF"/>
    <w:rsid w:val="007B7A5D"/>
    <w:rsid w:val="008B5CBE"/>
    <w:rsid w:val="008D2763"/>
    <w:rsid w:val="008D76E3"/>
    <w:rsid w:val="008E02A5"/>
    <w:rsid w:val="00975DB6"/>
    <w:rsid w:val="00A2325B"/>
    <w:rsid w:val="00AD1102"/>
    <w:rsid w:val="00B05C2D"/>
    <w:rsid w:val="00B85553"/>
    <w:rsid w:val="00BF7A19"/>
    <w:rsid w:val="00C90B66"/>
    <w:rsid w:val="00D0725E"/>
    <w:rsid w:val="00D72C8E"/>
    <w:rsid w:val="00D7326D"/>
    <w:rsid w:val="00E06FAD"/>
    <w:rsid w:val="00E958C9"/>
    <w:rsid w:val="00F0332E"/>
    <w:rsid w:val="00F24B15"/>
    <w:rsid w:val="00F5246E"/>
    <w:rsid w:val="18D73383"/>
    <w:rsid w:val="1D4104AF"/>
    <w:rsid w:val="1F7537DC"/>
    <w:rsid w:val="31603C8E"/>
    <w:rsid w:val="357B5D20"/>
    <w:rsid w:val="3C8B38E1"/>
    <w:rsid w:val="3FB953FF"/>
    <w:rsid w:val="481903DC"/>
    <w:rsid w:val="48A531BC"/>
    <w:rsid w:val="53CDBEF1"/>
    <w:rsid w:val="5EC66FBF"/>
    <w:rsid w:val="674C6704"/>
    <w:rsid w:val="6D234BF1"/>
    <w:rsid w:val="721C732B"/>
    <w:rsid w:val="CEF742AF"/>
    <w:rsid w:val="EFFE46E8"/>
    <w:rsid w:val="FBD32BBA"/>
    <w:rsid w:val="FBFB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line="640" w:lineRule="exact"/>
      <w:ind w:firstLine="0" w:firstLineChars="0"/>
      <w:jc w:val="center"/>
      <w:outlineLvl w:val="0"/>
    </w:pPr>
    <w:rPr>
      <w:rFonts w:eastAsia="方正小标宋简体"/>
      <w:kern w:val="44"/>
      <w:sz w:val="44"/>
    </w:rPr>
  </w:style>
  <w:style w:type="paragraph" w:styleId="3">
    <w:name w:val="heading 2"/>
    <w:basedOn w:val="1"/>
    <w:next w:val="1"/>
    <w:semiHidden/>
    <w:unhideWhenUsed/>
    <w:qFormat/>
    <w:uiPriority w:val="0"/>
    <w:pPr>
      <w:outlineLvl w:val="1"/>
    </w:pPr>
    <w:rPr>
      <w:rFonts w:eastAsia="黑体"/>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0"/>
    <w:pPr>
      <w:spacing w:line="240" w:lineRule="auto"/>
    </w:pPr>
    <w:rPr>
      <w:sz w:val="18"/>
      <w:szCs w:val="18"/>
    </w:rPr>
  </w:style>
  <w:style w:type="paragraph" w:styleId="5">
    <w:name w:val="footer"/>
    <w:basedOn w:val="1"/>
    <w:link w:val="14"/>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Subtitle"/>
    <w:basedOn w:val="1"/>
    <w:qFormat/>
    <w:uiPriority w:val="0"/>
    <w:pPr>
      <w:spacing w:line="640" w:lineRule="exact"/>
      <w:ind w:firstLine="0" w:firstLineChars="0"/>
      <w:jc w:val="center"/>
      <w:outlineLvl w:val="1"/>
    </w:pPr>
    <w:rPr>
      <w:rFonts w:eastAsia="楷体_GB2312"/>
      <w:kern w:val="28"/>
      <w:szCs w:val="32"/>
    </w:rPr>
  </w:style>
  <w:style w:type="character" w:customStyle="1" w:styleId="10">
    <w:name w:val="font51"/>
    <w:basedOn w:val="9"/>
    <w:qFormat/>
    <w:uiPriority w:val="0"/>
    <w:rPr>
      <w:rFonts w:hint="eastAsia" w:ascii="宋体" w:hAnsi="宋体" w:eastAsia="宋体" w:cs="宋体"/>
      <w:color w:val="000000"/>
      <w:sz w:val="18"/>
      <w:szCs w:val="18"/>
      <w:u w:val="none"/>
    </w:rPr>
  </w:style>
  <w:style w:type="character" w:customStyle="1" w:styleId="11">
    <w:name w:val="font81"/>
    <w:basedOn w:val="9"/>
    <w:qFormat/>
    <w:uiPriority w:val="0"/>
    <w:rPr>
      <w:rFonts w:hint="default" w:ascii="Times New Roman" w:hAnsi="Times New Roman" w:cs="Times New Roman"/>
      <w:color w:val="000000"/>
      <w:sz w:val="18"/>
      <w:szCs w:val="18"/>
      <w:u w:val="none"/>
    </w:rPr>
  </w:style>
  <w:style w:type="character" w:customStyle="1" w:styleId="12">
    <w:name w:val="font61"/>
    <w:basedOn w:val="9"/>
    <w:qFormat/>
    <w:uiPriority w:val="0"/>
    <w:rPr>
      <w:rFonts w:hint="eastAsia" w:ascii="黑体" w:hAnsi="宋体" w:eastAsia="黑体" w:cs="黑体"/>
      <w:color w:val="000000"/>
      <w:sz w:val="18"/>
      <w:szCs w:val="18"/>
      <w:u w:val="none"/>
    </w:rPr>
  </w:style>
  <w:style w:type="character" w:customStyle="1" w:styleId="13">
    <w:name w:val="页眉 Char"/>
    <w:basedOn w:val="9"/>
    <w:link w:val="6"/>
    <w:qFormat/>
    <w:uiPriority w:val="0"/>
    <w:rPr>
      <w:rFonts w:eastAsia="仿宋_GB2312" w:cstheme="minorBidi"/>
      <w:kern w:val="2"/>
      <w:sz w:val="18"/>
      <w:szCs w:val="18"/>
    </w:rPr>
  </w:style>
  <w:style w:type="character" w:customStyle="1" w:styleId="14">
    <w:name w:val="页脚 Char"/>
    <w:basedOn w:val="9"/>
    <w:link w:val="5"/>
    <w:qFormat/>
    <w:uiPriority w:val="0"/>
    <w:rPr>
      <w:rFonts w:eastAsia="仿宋_GB2312" w:cstheme="minorBidi"/>
      <w:kern w:val="2"/>
      <w:sz w:val="18"/>
      <w:szCs w:val="18"/>
    </w:rPr>
  </w:style>
  <w:style w:type="character" w:customStyle="1" w:styleId="15">
    <w:name w:val="批注框文本 Char"/>
    <w:basedOn w:val="9"/>
    <w:link w:val="4"/>
    <w:qFormat/>
    <w:uiPriority w:val="0"/>
    <w:rPr>
      <w:rFonts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6832</Words>
  <Characters>8271</Characters>
  <Lines>69</Lines>
  <Paragraphs>19</Paragraphs>
  <TotalTime>1</TotalTime>
  <ScaleCrop>false</ScaleCrop>
  <LinksUpToDate>false</LinksUpToDate>
  <CharactersWithSpaces>8381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2024-04-23T08:12:00Z</dcterms:created>
  <dc:creator>雨恨云愁</dc:creator>
  <cp:lastModifiedBy>雨恨云愁</cp:lastModifiedBy>
  <cp:lastPrinted>2024-05-08T07:15:00Z</cp:lastPrinted>
  <dcterms:modified xsi:type="dcterms:W3CDTF">2024-07-25T07:19:54Z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6FE4B35E402F4BC399C46DBFD0C3BF69_13</vt:lpwstr>
  </property>
</Properties>
</file>