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0342A">
      <w:pPr>
        <w:ind w:firstLine="4480" w:firstLineChars="1400"/>
        <w:rPr>
          <w:rFonts w:ascii="仿宋_GB2312" w:eastAsia="仿宋_GB2312"/>
          <w:b/>
          <w:sz w:val="44"/>
          <w:szCs w:val="44"/>
        </w:rPr>
      </w:pPr>
      <w:r>
        <w:rPr>
          <w:rFonts w:hint="eastAsia" w:ascii="仿宋_GB2312" w:eastAsia="仿宋_GB2312"/>
          <w:sz w:val="32"/>
          <w:szCs w:val="32"/>
          <w:lang w:val="en-US" w:eastAsia="zh-CN"/>
        </w:rPr>
        <w:t>怀</w:t>
      </w:r>
      <w:r>
        <w:rPr>
          <w:rFonts w:hint="eastAsia" w:ascii="仿宋_GB2312" w:eastAsia="仿宋_GB2312"/>
          <w:sz w:val="32"/>
          <w:szCs w:val="32"/>
        </w:rPr>
        <w:t>通环评</w:t>
      </w:r>
      <w:r>
        <w:rPr>
          <w:rFonts w:hint="eastAsia" w:ascii="仿宋_GB2312" w:eastAsia="仿宋_GB2312"/>
          <w:sz w:val="32"/>
          <w:szCs w:val="32"/>
          <w:lang w:eastAsia="zh-CN"/>
        </w:rPr>
        <w:t>〔2026〕2号</w:t>
      </w:r>
    </w:p>
    <w:p w14:paraId="555A6EAF">
      <w:pPr>
        <w:jc w:val="center"/>
        <w:rPr>
          <w:rFonts w:hint="eastAsia" w:ascii="仿宋_GB2312" w:eastAsia="仿宋_GB2312"/>
          <w:b/>
          <w:sz w:val="44"/>
          <w:szCs w:val="44"/>
          <w:lang w:val="en-US" w:eastAsia="zh-CN"/>
        </w:rPr>
      </w:pPr>
      <w:r>
        <w:rPr>
          <w:rFonts w:hint="eastAsia" w:ascii="仿宋_GB2312" w:eastAsia="仿宋_GB2312"/>
          <w:b/>
          <w:sz w:val="44"/>
          <w:szCs w:val="44"/>
          <w:lang w:val="en-US" w:eastAsia="zh-CN"/>
        </w:rPr>
        <w:t>关于通道县金坑风电场配套临时混凝土搅拌站建设项目（重大变动）</w:t>
      </w:r>
      <w:bookmarkStart w:id="0" w:name="_GoBack"/>
      <w:bookmarkEnd w:id="0"/>
    </w:p>
    <w:p w14:paraId="1D733A71">
      <w:pPr>
        <w:jc w:val="center"/>
        <w:rPr>
          <w:rFonts w:ascii="仿宋_GB2312" w:eastAsia="仿宋_GB2312"/>
          <w:b/>
          <w:sz w:val="44"/>
          <w:szCs w:val="44"/>
        </w:rPr>
      </w:pPr>
      <w:r>
        <w:rPr>
          <w:rFonts w:hint="eastAsia" w:ascii="仿宋_GB2312" w:eastAsia="仿宋_GB2312"/>
          <w:b/>
          <w:sz w:val="44"/>
          <w:szCs w:val="44"/>
          <w:lang w:val="en-US" w:eastAsia="zh-CN"/>
        </w:rPr>
        <w:t>环境影响报告表的批复</w:t>
      </w:r>
    </w:p>
    <w:p w14:paraId="5F03084B">
      <w:pPr>
        <w:rPr>
          <w:rFonts w:hint="eastAsia" w:ascii="仿宋_GB2312" w:eastAsia="仿宋_GB2312"/>
          <w:sz w:val="32"/>
          <w:szCs w:val="32"/>
          <w:lang w:val="en-US" w:eastAsia="zh-CN"/>
        </w:rPr>
      </w:pPr>
    </w:p>
    <w:p w14:paraId="78191F5F">
      <w:pPr>
        <w:rPr>
          <w:rFonts w:ascii="仿宋_GB2312" w:eastAsia="仿宋_GB2312"/>
          <w:sz w:val="32"/>
          <w:szCs w:val="32"/>
        </w:rPr>
      </w:pPr>
      <w:r>
        <w:rPr>
          <w:rFonts w:hint="eastAsia" w:ascii="仿宋_GB2312" w:eastAsia="仿宋_GB2312"/>
          <w:sz w:val="32"/>
          <w:szCs w:val="32"/>
        </w:rPr>
        <w:t>大唐华银通道清洁能源有限公司：</w:t>
      </w:r>
    </w:p>
    <w:p w14:paraId="07F5E092">
      <w:pPr>
        <w:ind w:firstLine="640" w:firstLineChars="200"/>
        <w:rPr>
          <w:rFonts w:ascii="仿宋_GB2312" w:eastAsia="仿宋_GB2312"/>
          <w:sz w:val="32"/>
          <w:szCs w:val="32"/>
        </w:rPr>
      </w:pPr>
      <w:r>
        <w:rPr>
          <w:rFonts w:hint="eastAsia" w:ascii="仿宋_GB2312" w:eastAsia="仿宋_GB2312"/>
          <w:sz w:val="32"/>
          <w:szCs w:val="32"/>
        </w:rPr>
        <w:t>你单位报批的《</w:t>
      </w:r>
      <w:r>
        <w:rPr>
          <w:rFonts w:hint="eastAsia" w:ascii="仿宋_GB2312" w:eastAsia="仿宋_GB2312"/>
          <w:sz w:val="32"/>
          <w:szCs w:val="32"/>
          <w:lang w:val="en-US" w:eastAsia="zh-CN"/>
        </w:rPr>
        <w:t>通道县金坑风电场配套临时混凝土搅拌站建设项目（重大变动）</w:t>
      </w:r>
      <w:r>
        <w:rPr>
          <w:rFonts w:hint="eastAsia" w:ascii="仿宋_GB2312" w:eastAsia="仿宋_GB2312"/>
          <w:sz w:val="32"/>
          <w:szCs w:val="32"/>
        </w:rPr>
        <w:t>环境影响报告表》（以下简称《报告表》）及相关材料已收悉，经研究，</w:t>
      </w:r>
      <w:r>
        <w:rPr>
          <w:rFonts w:hint="eastAsia" w:ascii="仿宋_GB2312" w:eastAsia="仿宋_GB2312"/>
          <w:sz w:val="32"/>
          <w:szCs w:val="32"/>
          <w:lang w:val="en-US" w:eastAsia="zh-CN"/>
        </w:rPr>
        <w:t>现拟</w:t>
      </w:r>
      <w:r>
        <w:rPr>
          <w:rFonts w:hint="eastAsia" w:ascii="仿宋_GB2312" w:eastAsia="仿宋_GB2312"/>
          <w:sz w:val="32"/>
          <w:szCs w:val="32"/>
        </w:rPr>
        <w:t>批复如下：</w:t>
      </w:r>
    </w:p>
    <w:p w14:paraId="05839752">
      <w:pPr>
        <w:numPr>
          <w:ilvl w:val="0"/>
          <w:numId w:val="1"/>
        </w:numPr>
        <w:ind w:firstLine="640" w:firstLineChars="200"/>
        <w:rPr>
          <w:rFonts w:hint="eastAsia" w:ascii="仿宋_GB2312" w:eastAsia="仿宋_GB2312"/>
          <w:sz w:val="32"/>
          <w:szCs w:val="32"/>
          <w:lang w:val="en-US" w:eastAsia="zh-CN"/>
        </w:rPr>
      </w:pPr>
      <w:r>
        <w:rPr>
          <w:rFonts w:hint="eastAsia" w:ascii="仿宋_GB2312" w:hAnsi="宋体" w:eastAsia="仿宋_GB2312"/>
          <w:sz w:val="32"/>
          <w:szCs w:val="32"/>
        </w:rPr>
        <w:t>根据《报告表》评价结论，同意你单位在湖南省怀化市通道侗族自治县独坡镇上岩村（E：109°31′39.884″，N：26°2′3.182″）</w:t>
      </w:r>
      <w:r>
        <w:rPr>
          <w:rFonts w:hint="eastAsia" w:ascii="仿宋_GB2312" w:eastAsia="仿宋_GB2312"/>
          <w:sz w:val="32"/>
          <w:szCs w:val="32"/>
          <w:lang w:val="en-US" w:eastAsia="zh-CN"/>
        </w:rPr>
        <w:t>建设通道县金坑风电场配套临时混凝土搅拌站建设项目（重大变动）</w:t>
      </w:r>
      <w:r>
        <w:rPr>
          <w:rFonts w:hint="eastAsia" w:ascii="仿宋_GB2312" w:eastAsia="仿宋_GB2312"/>
          <w:sz w:val="32"/>
          <w:szCs w:val="32"/>
          <w:lang w:eastAsia="zh-CN"/>
        </w:rPr>
        <w:t>。项目</w:t>
      </w:r>
      <w:r>
        <w:rPr>
          <w:rFonts w:hint="eastAsia" w:ascii="仿宋_GB2312" w:eastAsia="仿宋_GB2312"/>
          <w:sz w:val="32"/>
          <w:szCs w:val="32"/>
          <w:lang w:val="en-US" w:eastAsia="zh-CN"/>
        </w:rPr>
        <w:t>用地</w:t>
      </w:r>
      <w:r>
        <w:rPr>
          <w:rFonts w:hint="eastAsia" w:ascii="仿宋_GB2312" w:eastAsia="仿宋_GB2312"/>
          <w:sz w:val="32"/>
          <w:szCs w:val="32"/>
          <w:lang w:eastAsia="zh-CN"/>
        </w:rPr>
        <w:t>面积</w:t>
      </w:r>
      <w:r>
        <w:rPr>
          <w:rFonts w:hint="eastAsia" w:ascii="仿宋_GB2312" w:eastAsia="仿宋_GB2312"/>
          <w:sz w:val="32"/>
          <w:szCs w:val="32"/>
          <w:lang w:val="en-US" w:eastAsia="zh-CN"/>
        </w:rPr>
        <w:t>3500㎡，总投资500万元（其中环保投资80万元，占比16%），建设内容主要包括搅拌站、办公区、原料库及配套设施建设等。本项目工程内容组成见</w:t>
      </w:r>
      <w:r>
        <w:rPr>
          <w:rFonts w:hint="eastAsia" w:ascii="仿宋_GB2312" w:hAnsi="宋体" w:eastAsia="仿宋_GB2312"/>
          <w:sz w:val="32"/>
          <w:szCs w:val="32"/>
        </w:rPr>
        <w:t>《报告表》</w:t>
      </w:r>
      <w:r>
        <w:rPr>
          <w:rFonts w:hint="eastAsia" w:ascii="仿宋_GB2312" w:eastAsia="仿宋_GB2312"/>
          <w:sz w:val="32"/>
          <w:szCs w:val="32"/>
          <w:lang w:val="en-US" w:eastAsia="zh-CN"/>
        </w:rPr>
        <w:t>表 2-2。</w:t>
      </w:r>
    </w:p>
    <w:p w14:paraId="7E74AA0F">
      <w:pPr>
        <w:numPr>
          <w:ilvl w:val="0"/>
          <w:numId w:val="0"/>
        </w:numPr>
        <w:ind w:firstLine="640" w:firstLineChars="200"/>
        <w:rPr>
          <w:rFonts w:ascii="仿宋_GB2312" w:hAnsi="宋体" w:eastAsia="仿宋_GB2312"/>
          <w:sz w:val="32"/>
          <w:szCs w:val="32"/>
        </w:rPr>
      </w:pPr>
      <w:r>
        <w:rPr>
          <w:rFonts w:hint="eastAsia" w:ascii="仿宋_GB2312" w:hAnsi="宋体" w:eastAsia="仿宋_GB2312"/>
          <w:sz w:val="32"/>
          <w:szCs w:val="32"/>
        </w:rPr>
        <w:t>二、该项目在工程设计、建设和环境管理中要认真落实《报告表》提出的各项环保要求，严格执行环保“三同时”制度，确保各类污染物稳定达标排放。</w:t>
      </w:r>
    </w:p>
    <w:p w14:paraId="505574B7">
      <w:pPr>
        <w:ind w:firstLine="656" w:firstLineChars="205"/>
        <w:rPr>
          <w:rFonts w:ascii="仿宋_GB2312" w:hAnsi="宋体" w:eastAsia="仿宋_GB2312"/>
          <w:sz w:val="32"/>
          <w:szCs w:val="32"/>
        </w:rPr>
      </w:pPr>
      <w:r>
        <w:rPr>
          <w:rFonts w:hint="eastAsia" w:ascii="仿宋_GB2312" w:hAnsi="宋体" w:eastAsia="仿宋_GB2312"/>
          <w:sz w:val="32"/>
          <w:szCs w:val="32"/>
        </w:rPr>
        <w:t>三、项目</w:t>
      </w:r>
      <w:r>
        <w:rPr>
          <w:rFonts w:hint="eastAsia" w:ascii="仿宋_GB2312" w:hAnsi="宋体" w:eastAsia="仿宋_GB2312"/>
          <w:sz w:val="32"/>
          <w:szCs w:val="32"/>
          <w:lang w:val="en-US" w:eastAsia="zh-CN"/>
        </w:rPr>
        <w:t>在</w:t>
      </w:r>
      <w:r>
        <w:rPr>
          <w:rFonts w:hint="eastAsia" w:ascii="仿宋_GB2312" w:hAnsi="宋体" w:eastAsia="仿宋_GB2312"/>
          <w:sz w:val="32"/>
          <w:szCs w:val="32"/>
        </w:rPr>
        <w:t>建设</w:t>
      </w:r>
      <w:r>
        <w:rPr>
          <w:rFonts w:hint="eastAsia" w:ascii="仿宋_GB2312" w:hAnsi="宋体" w:eastAsia="仿宋_GB2312"/>
          <w:sz w:val="32"/>
          <w:szCs w:val="32"/>
          <w:lang w:val="en-US" w:eastAsia="zh-CN"/>
        </w:rPr>
        <w:t>和运营管理</w:t>
      </w:r>
      <w:r>
        <w:rPr>
          <w:rFonts w:hint="eastAsia" w:ascii="仿宋_GB2312" w:hAnsi="宋体" w:eastAsia="仿宋_GB2312"/>
          <w:sz w:val="32"/>
          <w:szCs w:val="32"/>
        </w:rPr>
        <w:t>中要重点做好以下几个方面的工作：</w:t>
      </w:r>
    </w:p>
    <w:p w14:paraId="5A3F58D1">
      <w:pPr>
        <w:ind w:firstLine="656" w:firstLineChars="205"/>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一）严格落实大气污染防治措施。输送、计量、投料粉尘，用毡料布袋手工扎紧放料口，粉尘无组织排放；搅拌粉尘，负压收集+脉冲布袋除尘器+15m排气筒（DA001）排放；筒仓呼吸孔粉尘，负压收集+脉冲布袋除尘器+15m排气筒（DA002）排放；砂石装卸、运输、堆场粉尘，通过洒水抑尘，无组织排放。</w:t>
      </w:r>
    </w:p>
    <w:p w14:paraId="6D6F3936">
      <w:pPr>
        <w:ind w:firstLine="656" w:firstLineChars="205"/>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二）严格落实水污染物防治措施。生活污水经化粪池处理后清掏用作农肥；商品混凝土配料用水全部进入产品；生产区与原料库洒水降尘用水全部蒸发损耗；道路降尘用水全部蒸发损耗；项目搅拌机清洗废水、洗车废水和混凝土作业区地面冲洗废水经自建污水处理设施处理回用于生产。</w:t>
      </w:r>
    </w:p>
    <w:p w14:paraId="36222A3A">
      <w:pPr>
        <w:ind w:firstLine="656" w:firstLineChars="205"/>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（三）严格落实固体废物污染防治措施。生活垃圾经收集后由环卫部门统一处理；设置1间一般固废暂存间（占地约10m²，设置于生产车间东北侧）。</w:t>
      </w:r>
    </w:p>
    <w:p w14:paraId="1B7DE28B">
      <w:pPr>
        <w:ind w:firstLine="656" w:firstLineChars="205"/>
        <w:rPr>
          <w:rFonts w:hint="default" w:ascii="仿宋_GB2312" w:hAnsi="宋体" w:eastAsia="仿宋_GB2312"/>
          <w:sz w:val="32"/>
          <w:szCs w:val="32"/>
          <w:lang w:val="en-US" w:eastAsia="zh-CN"/>
        </w:rPr>
      </w:pPr>
      <w:r>
        <w:rPr>
          <w:rFonts w:hint="eastAsia" w:ascii="仿宋_GB2312" w:hAnsi="宋体" w:eastAsia="仿宋_GB2312"/>
          <w:sz w:val="32"/>
          <w:szCs w:val="32"/>
          <w:lang w:val="en-US" w:eastAsia="zh-CN"/>
        </w:rPr>
        <w:t>（四）严格落实噪声污染防治措施。选用低噪声设备，采取减振、隔声、消音等措施，确保厂界四周噪声满足《工业企业厂界环境噪声排放标准》（GB12348-2008）中的2类标准。</w:t>
      </w:r>
    </w:p>
    <w:p w14:paraId="1ADF47C2">
      <w:pPr>
        <w:ind w:firstLine="656" w:firstLineChars="205"/>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五）严格落实环境风险防范措施。1、加强员工培训，各生产环节严格执行生产管理的有关规定，加强设备的检修及保养，提高管理人员素质，并设置机器事故应急措施及管理制度，确保设备长期处于良好状态，使设备达到预期的处理效果。2、本项目安全环保管理需配备专业管理人员，通过技能培训，承担该项目运行后的环保安全工作。</w:t>
      </w:r>
    </w:p>
    <w:p w14:paraId="5D86FF61">
      <w:pPr>
        <w:ind w:firstLine="656" w:firstLineChars="205"/>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（六）严格落实污染物排放总量控制制度。本项目无生产废水排放，生活污水经化粪池处理后用于农肥。</w:t>
      </w:r>
    </w:p>
    <w:p w14:paraId="087953C0">
      <w:pPr>
        <w:ind w:firstLine="656" w:firstLineChars="205"/>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四、项目在发生实际排污行为前，应按照经批准的环境影响文件，全面梳理并确保各项环境保护措施落实到位，依法申领排污许可证，严禁无证排污或不按证排污等各类违法行为。项目建成后须编制突发环境事件应急预案，并按规定程序和标准开展竣工环保验收，及时在“全国建设项目竣工环境保护验收信息平台”填报相关信息。</w:t>
      </w:r>
    </w:p>
    <w:p w14:paraId="271A266A">
      <w:pPr>
        <w:ind w:firstLine="656" w:firstLineChars="205"/>
        <w:rPr>
          <w:rFonts w:hint="eastAsia" w:ascii="仿宋_GB2312" w:eastAsia="仿宋_GB2312"/>
          <w:sz w:val="32"/>
          <w:szCs w:val="32"/>
          <w:lang w:val="en-US" w:eastAsia="zh-CN"/>
        </w:rPr>
      </w:pPr>
      <w:r>
        <w:rPr>
          <w:rFonts w:hint="eastAsia" w:ascii="仿宋_GB2312" w:hAnsi="宋体" w:eastAsia="仿宋_GB2312"/>
          <w:sz w:val="32"/>
          <w:szCs w:val="32"/>
          <w:lang w:val="en-US" w:eastAsia="zh-CN"/>
        </w:rPr>
        <w:t>五</w:t>
      </w:r>
      <w:r>
        <w:rPr>
          <w:rFonts w:hint="eastAsia" w:ascii="仿宋_GB2312" w:hAnsi="宋体" w:eastAsia="仿宋_GB2312"/>
          <w:sz w:val="32"/>
          <w:szCs w:val="32"/>
        </w:rPr>
        <w:t>、《报告表》经批准后，如项目的性质、规模、地点</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采</w:t>
      </w:r>
      <w:r>
        <w:rPr>
          <w:rFonts w:hint="eastAsia" w:ascii="仿宋_GB2312" w:hAnsi="宋体" w:eastAsia="仿宋_GB2312"/>
          <w:sz w:val="32"/>
          <w:szCs w:val="32"/>
        </w:rPr>
        <w:t>用</w:t>
      </w:r>
      <w:r>
        <w:rPr>
          <w:rFonts w:hint="eastAsia" w:ascii="仿宋_GB2312" w:hAnsi="宋体" w:eastAsia="仿宋_GB2312"/>
          <w:sz w:val="32"/>
          <w:szCs w:val="32"/>
          <w:lang w:val="en-US" w:eastAsia="zh-CN"/>
        </w:rPr>
        <w:t>的生产工艺或者</w:t>
      </w:r>
      <w:r>
        <w:rPr>
          <w:rFonts w:hint="eastAsia" w:ascii="仿宋_GB2312" w:hAnsi="宋体" w:eastAsia="仿宋_GB2312"/>
          <w:sz w:val="32"/>
          <w:szCs w:val="32"/>
        </w:rPr>
        <w:t>防治污染</w:t>
      </w:r>
      <w:r>
        <w:rPr>
          <w:rFonts w:hint="eastAsia" w:ascii="仿宋_GB2312" w:hAnsi="宋体" w:eastAsia="仿宋_GB2312"/>
          <w:sz w:val="32"/>
          <w:szCs w:val="32"/>
          <w:lang w:eastAsia="zh-CN"/>
        </w:rPr>
        <w:t>、</w:t>
      </w:r>
      <w:r>
        <w:rPr>
          <w:rFonts w:hint="eastAsia" w:ascii="仿宋_GB2312" w:hAnsi="宋体" w:eastAsia="仿宋_GB2312"/>
          <w:sz w:val="32"/>
          <w:szCs w:val="32"/>
        </w:rPr>
        <w:t>防止生态破坏的措施发生重大变</w:t>
      </w:r>
      <w:r>
        <w:rPr>
          <w:rFonts w:hint="eastAsia" w:ascii="仿宋_GB2312" w:hAnsi="宋体" w:eastAsia="仿宋_GB2312"/>
          <w:sz w:val="32"/>
          <w:szCs w:val="32"/>
          <w:lang w:val="en-US" w:eastAsia="zh-CN"/>
        </w:rPr>
        <w:t>动的，应重新报批环境影响评价文件。本项目</w:t>
      </w:r>
      <w:r>
        <w:rPr>
          <w:rFonts w:hint="eastAsia" w:ascii="仿宋_GB2312" w:hAnsi="宋体" w:eastAsia="仿宋_GB2312"/>
          <w:sz w:val="32"/>
          <w:szCs w:val="32"/>
        </w:rPr>
        <w:t>自批准之日起满5年</w:t>
      </w:r>
      <w:r>
        <w:rPr>
          <w:rFonts w:hint="eastAsia" w:ascii="仿宋_GB2312" w:hAnsi="宋体" w:eastAsia="仿宋_GB2312"/>
          <w:sz w:val="32"/>
          <w:szCs w:val="32"/>
          <w:lang w:val="en-US" w:eastAsia="zh-CN"/>
        </w:rPr>
        <w:t>方决定</w:t>
      </w:r>
      <w:r>
        <w:rPr>
          <w:rFonts w:hint="eastAsia" w:ascii="仿宋_GB2312" w:hAnsi="宋体" w:eastAsia="仿宋_GB2312"/>
          <w:sz w:val="32"/>
          <w:szCs w:val="32"/>
        </w:rPr>
        <w:t>才开工建设</w:t>
      </w:r>
      <w:r>
        <w:rPr>
          <w:rFonts w:hint="eastAsia" w:ascii="仿宋_GB2312" w:hAnsi="宋体" w:eastAsia="仿宋_GB2312"/>
          <w:sz w:val="32"/>
          <w:szCs w:val="32"/>
          <w:lang w:val="en-US" w:eastAsia="zh-CN"/>
        </w:rPr>
        <w:t>的</w:t>
      </w:r>
      <w:r>
        <w:rPr>
          <w:rFonts w:hint="eastAsia" w:ascii="仿宋_GB2312" w:hAnsi="宋体" w:eastAsia="仿宋_GB2312"/>
          <w:sz w:val="32"/>
          <w:szCs w:val="32"/>
        </w:rPr>
        <w:t>，须报我局重新审</w:t>
      </w:r>
      <w:r>
        <w:rPr>
          <w:rFonts w:hint="eastAsia" w:ascii="仿宋_GB2312" w:hAnsi="宋体" w:eastAsia="仿宋_GB2312"/>
          <w:sz w:val="32"/>
          <w:szCs w:val="32"/>
          <w:lang w:val="en-US" w:eastAsia="zh-CN"/>
        </w:rPr>
        <w:t>核</w:t>
      </w:r>
      <w:r>
        <w:rPr>
          <w:rFonts w:hint="eastAsia" w:ascii="仿宋_GB2312" w:hAnsi="宋体" w:eastAsia="仿宋_GB2312"/>
          <w:sz w:val="32"/>
          <w:szCs w:val="32"/>
        </w:rPr>
        <w:t>。</w:t>
      </w:r>
    </w:p>
    <w:p w14:paraId="2E59FD33">
      <w:pPr>
        <w:ind w:firstLine="5120" w:firstLineChars="1600"/>
        <w:jc w:val="both"/>
        <w:rPr>
          <w:rFonts w:hint="eastAsia" w:ascii="仿宋_GB2312" w:eastAsia="仿宋_GB2312"/>
          <w:sz w:val="32"/>
          <w:szCs w:val="32"/>
          <w:lang w:val="en-US" w:eastAsia="zh-CN"/>
        </w:rPr>
      </w:pPr>
    </w:p>
    <w:p w14:paraId="7820EC4D">
      <w:pPr>
        <w:ind w:firstLine="5120" w:firstLineChars="1600"/>
        <w:jc w:val="both"/>
        <w:rPr>
          <w:rFonts w:hint="eastAsia" w:ascii="仿宋_GB2312" w:eastAsia="仿宋_GB2312"/>
          <w:sz w:val="32"/>
          <w:szCs w:val="32"/>
          <w:lang w:val="en-US" w:eastAsia="zh-CN"/>
        </w:rPr>
      </w:pPr>
    </w:p>
    <w:p w14:paraId="47205AEF">
      <w:pPr>
        <w:ind w:firstLine="5120" w:firstLineChars="1600"/>
        <w:jc w:val="both"/>
        <w:rPr>
          <w:rFonts w:ascii="仿宋_GB2312" w:eastAsia="仿宋_GB2312"/>
          <w:sz w:val="32"/>
          <w:szCs w:val="32"/>
        </w:rPr>
      </w:pPr>
      <w:r>
        <w:rPr>
          <w:rFonts w:hint="eastAsia" w:ascii="仿宋_GB2312" w:eastAsia="仿宋_GB2312"/>
          <w:sz w:val="32"/>
          <w:szCs w:val="32"/>
          <w:lang w:val="en-US" w:eastAsia="zh-CN"/>
        </w:rPr>
        <w:t>怀化市生态环境局</w:t>
      </w:r>
    </w:p>
    <w:p w14:paraId="5B54C8E9">
      <w:pPr>
        <w:ind w:right="640"/>
        <w:jc w:val="right"/>
        <w:rPr>
          <w:rFonts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20</w:t>
      </w:r>
      <w:r>
        <w:rPr>
          <w:rFonts w:hint="eastAsia" w:ascii="仿宋_GB2312" w:eastAsia="仿宋_GB2312"/>
          <w:sz w:val="32"/>
          <w:szCs w:val="32"/>
          <w:lang w:val="en-US" w:eastAsia="zh-CN"/>
        </w:rPr>
        <w:t>26</w:t>
      </w:r>
      <w:r>
        <w:rPr>
          <w:rFonts w:hint="eastAsia" w:ascii="仿宋_GB2312" w:eastAsia="仿宋_GB2312"/>
          <w:sz w:val="32"/>
          <w:szCs w:val="32"/>
        </w:rPr>
        <w:t>年</w:t>
      </w:r>
      <w:r>
        <w:rPr>
          <w:rFonts w:hint="eastAsia" w:ascii="仿宋_GB2312" w:eastAsia="仿宋_GB2312"/>
          <w:sz w:val="32"/>
          <w:szCs w:val="32"/>
          <w:lang w:val="en-US" w:eastAsia="zh-CN"/>
        </w:rPr>
        <w:t>10</w:t>
      </w:r>
      <w:r>
        <w:rPr>
          <w:rFonts w:hint="eastAsia" w:ascii="仿宋_GB2312" w:eastAsia="仿宋_GB2312"/>
          <w:sz w:val="32"/>
          <w:szCs w:val="32"/>
        </w:rPr>
        <w:t>月</w:t>
      </w:r>
      <w:r>
        <w:rPr>
          <w:rFonts w:hint="eastAsia" w:ascii="仿宋_GB2312" w:eastAsia="仿宋_GB2312"/>
          <w:sz w:val="32"/>
          <w:szCs w:val="32"/>
          <w:lang w:val="en-US" w:eastAsia="zh-CN"/>
        </w:rPr>
        <w:t>23</w:t>
      </w:r>
      <w:r>
        <w:rPr>
          <w:rFonts w:hint="eastAsia" w:ascii="仿宋_GB2312" w:eastAsia="仿宋_GB2312"/>
          <w:sz w:val="32"/>
          <w:szCs w:val="32"/>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18030">
    <w:altName w:val="Times New Roman"/>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67006">
    <w:pPr>
      <w:pStyle w:val="5"/>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DDD58CC">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45FBB0"/>
    <w:multiLevelType w:val="singleLevel"/>
    <w:tmpl w:val="2345FBB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EF434E"/>
    <w:rsid w:val="000560CA"/>
    <w:rsid w:val="000A6BC3"/>
    <w:rsid w:val="0011068D"/>
    <w:rsid w:val="00273B5C"/>
    <w:rsid w:val="002A5B70"/>
    <w:rsid w:val="0036094E"/>
    <w:rsid w:val="003A4C14"/>
    <w:rsid w:val="003D523C"/>
    <w:rsid w:val="00532CC4"/>
    <w:rsid w:val="00542575"/>
    <w:rsid w:val="005E64A0"/>
    <w:rsid w:val="00610DC2"/>
    <w:rsid w:val="00614EB7"/>
    <w:rsid w:val="00647715"/>
    <w:rsid w:val="006D754E"/>
    <w:rsid w:val="008F595D"/>
    <w:rsid w:val="009A40B6"/>
    <w:rsid w:val="009E6D44"/>
    <w:rsid w:val="009F5388"/>
    <w:rsid w:val="00A21373"/>
    <w:rsid w:val="00A24DDB"/>
    <w:rsid w:val="00A33632"/>
    <w:rsid w:val="00A35F10"/>
    <w:rsid w:val="00A8564E"/>
    <w:rsid w:val="00AA40AA"/>
    <w:rsid w:val="00B7489C"/>
    <w:rsid w:val="00BD376F"/>
    <w:rsid w:val="00C020A5"/>
    <w:rsid w:val="00C14F97"/>
    <w:rsid w:val="00CF0D69"/>
    <w:rsid w:val="00D1127A"/>
    <w:rsid w:val="00D70B6A"/>
    <w:rsid w:val="00DE35A6"/>
    <w:rsid w:val="00E0300D"/>
    <w:rsid w:val="00E24F69"/>
    <w:rsid w:val="00EE0C36"/>
    <w:rsid w:val="00EF434E"/>
    <w:rsid w:val="00F61211"/>
    <w:rsid w:val="00F74593"/>
    <w:rsid w:val="0455229F"/>
    <w:rsid w:val="06D166DC"/>
    <w:rsid w:val="134B6D04"/>
    <w:rsid w:val="23171209"/>
    <w:rsid w:val="2EC46ACD"/>
    <w:rsid w:val="30CF726B"/>
    <w:rsid w:val="345823FE"/>
    <w:rsid w:val="3C1D69EB"/>
    <w:rsid w:val="3D576D51"/>
    <w:rsid w:val="433F2E64"/>
    <w:rsid w:val="47F53686"/>
    <w:rsid w:val="4FA608ED"/>
    <w:rsid w:val="51976C34"/>
    <w:rsid w:val="582E56FD"/>
    <w:rsid w:val="5BBF75DF"/>
    <w:rsid w:val="5C010F11"/>
    <w:rsid w:val="6BD77A42"/>
    <w:rsid w:val="758E7792"/>
    <w:rsid w:val="7C3853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qFormat/>
    <w:uiPriority w:val="9"/>
    <w:pPr>
      <w:keepNext/>
      <w:keepLines/>
      <w:jc w:val="left"/>
      <w:outlineLvl w:val="3"/>
    </w:pPr>
    <w:rPr>
      <w:rFonts w:ascii="Cambria" w:hAnsi="Cambria"/>
      <w:b/>
      <w:kern w:val="0"/>
      <w:sz w:val="28"/>
      <w:szCs w:val="2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after="120"/>
    </w:pPr>
    <w:rPr>
      <w:kern w:val="0"/>
      <w:sz w:val="20"/>
      <w:szCs w:val="20"/>
    </w:rPr>
  </w:style>
  <w:style w:type="paragraph" w:customStyle="1" w:styleId="3">
    <w:name w:val="xl27"/>
    <w:basedOn w:val="1"/>
    <w:qFormat/>
    <w:uiPriority w:val="99"/>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18030" w:hAnsi="???-18030" w:cs="???-18030"/>
      <w:kern w:val="0"/>
    </w:rPr>
  </w:style>
  <w:style w:type="paragraph" w:styleId="5">
    <w:name w:val="footer"/>
    <w:basedOn w:val="1"/>
    <w:link w:val="18"/>
    <w:semiHidden/>
    <w:unhideWhenUsed/>
    <w:qFormat/>
    <w:uiPriority w:val="99"/>
    <w:pPr>
      <w:tabs>
        <w:tab w:val="center" w:pos="4153"/>
        <w:tab w:val="right" w:pos="8306"/>
      </w:tabs>
      <w:snapToGrid w:val="0"/>
      <w:jc w:val="left"/>
    </w:pPr>
    <w:rPr>
      <w:sz w:val="18"/>
      <w:szCs w:val="18"/>
    </w:rPr>
  </w:style>
  <w:style w:type="paragraph" w:styleId="6">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Default"/>
    <w:basedOn w:val="10"/>
    <w:next w:val="11"/>
    <w:qFormat/>
    <w:uiPriority w:val="0"/>
    <w:pPr>
      <w:keepNext w:val="0"/>
      <w:keepLines w:val="0"/>
      <w:widowControl w:val="0"/>
      <w:suppressLineNumbers w:val="0"/>
      <w:autoSpaceDE w:val="0"/>
      <w:autoSpaceDN w:val="0"/>
      <w:adjustRightInd w:val="0"/>
      <w:spacing w:before="0" w:beforeLines="0" w:beforeAutospacing="0" w:after="0" w:afterLines="0" w:afterAutospacing="0"/>
      <w:ind w:left="0" w:right="0"/>
      <w:jc w:val="left"/>
    </w:pPr>
    <w:rPr>
      <w:rFonts w:hint="eastAsia" w:ascii="宋体" w:hAnsi="Times New Roman" w:eastAsia="宋体" w:cs="宋体"/>
      <w:color w:val="000000"/>
      <w:kern w:val="0"/>
      <w:sz w:val="24"/>
      <w:szCs w:val="24"/>
      <w:lang w:val="en-US" w:eastAsia="zh-CN" w:bidi="ar"/>
    </w:rPr>
  </w:style>
  <w:style w:type="paragraph" w:customStyle="1" w:styleId="10">
    <w:name w:val="纯文本1"/>
    <w:basedOn w:val="1"/>
    <w:qFormat/>
    <w:uiPriority w:val="0"/>
    <w:pPr>
      <w:adjustRightInd w:val="0"/>
    </w:pPr>
    <w:rPr>
      <w:rFonts w:ascii="宋体" w:hAnsi="Courier New"/>
      <w:szCs w:val="20"/>
    </w:rPr>
  </w:style>
  <w:style w:type="paragraph" w:customStyle="1" w:styleId="11">
    <w:name w:val="样式35"/>
    <w:basedOn w:val="12"/>
    <w:next w:val="16"/>
    <w:qFormat/>
    <w:uiPriority w:val="0"/>
    <w:pPr>
      <w:tabs>
        <w:tab w:val="left" w:pos="0"/>
        <w:tab w:val="left" w:pos="360"/>
        <w:tab w:val="left" w:pos="540"/>
        <w:tab w:val="left" w:pos="567"/>
        <w:tab w:val="left" w:pos="992"/>
      </w:tabs>
      <w:ind w:hanging="567"/>
    </w:pPr>
  </w:style>
  <w:style w:type="paragraph" w:customStyle="1" w:styleId="12">
    <w:name w:val="样式26"/>
    <w:basedOn w:val="13"/>
    <w:qFormat/>
    <w:uiPriority w:val="0"/>
    <w:pPr>
      <w:tabs>
        <w:tab w:val="left" w:pos="0"/>
        <w:tab w:val="left" w:pos="360"/>
        <w:tab w:val="left" w:pos="540"/>
        <w:tab w:val="left" w:pos="567"/>
      </w:tabs>
    </w:pPr>
  </w:style>
  <w:style w:type="paragraph" w:customStyle="1" w:styleId="13">
    <w:name w:val="样式21"/>
    <w:basedOn w:val="14"/>
    <w:qFormat/>
    <w:uiPriority w:val="0"/>
    <w:pPr>
      <w:tabs>
        <w:tab w:val="left" w:pos="360"/>
        <w:tab w:val="left" w:pos="567"/>
      </w:tabs>
      <w:spacing w:before="120" w:beforeLines="0" w:after="120" w:afterLines="0"/>
      <w:ind w:hanging="992"/>
    </w:pPr>
    <w:rPr>
      <w:kern w:val="0"/>
    </w:rPr>
  </w:style>
  <w:style w:type="paragraph" w:customStyle="1" w:styleId="14">
    <w:name w:val="样式5"/>
    <w:basedOn w:val="15"/>
    <w:qFormat/>
    <w:uiPriority w:val="0"/>
    <w:pPr>
      <w:tabs>
        <w:tab w:val="left" w:pos="360"/>
        <w:tab w:val="left" w:pos="567"/>
      </w:tabs>
      <w:ind w:hanging="567" w:firstLineChars="0"/>
    </w:pPr>
    <w:rPr>
      <w:rFonts w:cs="Times New Roman"/>
    </w:rPr>
  </w:style>
  <w:style w:type="paragraph" w:customStyle="1" w:styleId="15">
    <w:name w:val="样式12"/>
    <w:basedOn w:val="1"/>
    <w:qFormat/>
    <w:uiPriority w:val="0"/>
    <w:pPr>
      <w:keepNext/>
      <w:keepLines/>
      <w:tabs>
        <w:tab w:val="left" w:pos="360"/>
      </w:tabs>
      <w:adjustRightInd w:val="0"/>
      <w:snapToGrid w:val="0"/>
      <w:spacing w:before="156" w:beforeLines="50" w:after="156" w:afterLines="50" w:line="360" w:lineRule="auto"/>
      <w:ind w:left="567" w:hanging="992" w:firstLineChars="200"/>
      <w:outlineLvl w:val="1"/>
    </w:pPr>
    <w:rPr>
      <w:rFonts w:eastAsia="黑体"/>
      <w:sz w:val="28"/>
      <w:szCs w:val="28"/>
    </w:rPr>
  </w:style>
  <w:style w:type="paragraph" w:customStyle="1" w:styleId="16">
    <w:name w:val="font6"/>
    <w:basedOn w:val="1"/>
    <w:qFormat/>
    <w:uiPriority w:val="0"/>
    <w:pPr>
      <w:widowControl/>
      <w:spacing w:before="100" w:beforeAutospacing="1" w:after="100" w:afterAutospacing="1"/>
      <w:jc w:val="left"/>
    </w:pPr>
    <w:rPr>
      <w:rFonts w:cs="Calibri"/>
      <w:color w:val="000000"/>
      <w:kern w:val="0"/>
      <w:szCs w:val="21"/>
    </w:rPr>
  </w:style>
  <w:style w:type="character" w:customStyle="1" w:styleId="17">
    <w:name w:val="页眉 Char"/>
    <w:basedOn w:val="8"/>
    <w:link w:val="6"/>
    <w:semiHidden/>
    <w:qFormat/>
    <w:uiPriority w:val="99"/>
    <w:rPr>
      <w:sz w:val="18"/>
      <w:szCs w:val="18"/>
    </w:rPr>
  </w:style>
  <w:style w:type="character" w:customStyle="1" w:styleId="18">
    <w:name w:val="页脚 Char"/>
    <w:basedOn w:val="8"/>
    <w:link w:val="5"/>
    <w:semiHidden/>
    <w:qFormat/>
    <w:uiPriority w:val="99"/>
    <w:rPr>
      <w:sz w:val="18"/>
      <w:szCs w:val="18"/>
    </w:rPr>
  </w:style>
  <w:style w:type="paragraph" w:customStyle="1" w:styleId="19">
    <w:name w:val="1"/>
    <w:basedOn w:val="1"/>
    <w:qFormat/>
    <w:uiPriority w:val="0"/>
    <w:pPr>
      <w:jc w:val="center"/>
    </w:pPr>
    <w:rPr>
      <w:rFonts w:cs="宋体"/>
      <w:color w:val="000000"/>
      <w:sz w:val="24"/>
      <w:szCs w:val="20"/>
    </w:rPr>
  </w:style>
  <w:style w:type="paragraph" w:customStyle="1" w:styleId="20">
    <w:name w:val="lh-正文-报告表"/>
    <w:basedOn w:val="1"/>
    <w:qFormat/>
    <w:uiPriority w:val="0"/>
    <w:pPr>
      <w:spacing w:line="360" w:lineRule="auto"/>
      <w:ind w:firstLine="480" w:firstLineChars="200"/>
    </w:pPr>
    <w:rPr>
      <w:kern w:val="0"/>
      <w:sz w:val="24"/>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e06f0924-519b-4d92-b5c8-44005f49325d</errorID>
      <errorWord>[2026]2号</errorWord>
      <group>L1_Knowledge</group>
      <groupName>知识性问题</groupName>
      <ability>L2_Knowledge</ability>
      <abilityName>其他知识</abilityName>
      <candidateList>
        <item>〔2026〕2号</item>
      </candidateList>
      <explain>发文字号格式错误。</explain>
      <paraID>4BB0342A</paraID>
      <start>4</start>
      <end>12</end>
      <status>modified</status>
      <modifiedWord>〔2026〕2号</modifiedWord>
      <trackRevisions>false</trackRevisions>
    </reviewItem>
    <reviewItem>
      <errorID>e77060a2-b7d1-43a5-9393-756d12adbacf</errorID>
      <errorWord>通道县</errorWord>
      <group>L1_Knowledge</group>
      <groupName>知识性问题</groupName>
      <ability>L2_Location</ability>
      <abilityName>地名检查</abilityName>
      <candidateList>
        <item>通道侗族自治县</item>
      </candidateList>
      <explain>自治区州县缩写不规范。《地名管理条例》第十八条规定，标识牌、公共平台发布的信息、各类公文证件、学习类公开出版物、地图、法律法规规定等场景范围内必须使用标准地名。</explain>
      <paraID>555A6EAF</paraID>
      <start>2</start>
      <end>5</end>
      <status>unmodified</status>
      <modifiedWord/>
      <trackRevisions>false</trackRevisions>
    </reviewItem>
    <reviewItem>
      <errorID>4b25d4e4-a20e-4533-914c-e666569d2171</errorID>
      <errorWord> </errorWord>
      <group>L1_Word</group>
      <groupName>字词问题</groupName>
      <ability>L2_Typo</ability>
      <abilityName>字词错误</abilityName>
      <candidateList>
        <item>°</item>
      </candidateList>
      <explain/>
      <paraID> 5839752</paraID>
      <start>43</start>
      <end>44</end>
      <status>unmodified</status>
      <modifiedWord/>
      <trackRevisions>false</trackRevisions>
    </reviewItem>
    <reviewItem>
      <errorID>f8ffaf6f-6fd7-476c-986b-1d6e6e39c054</errorID>
      <errorWord> </errorWord>
      <group>L1_Word</group>
      <groupName>字词问题</groupName>
      <ability>L2_Typo</ability>
      <abilityName>字词错误</abilityName>
      <candidateList>
        <item>°</item>
      </candidateList>
      <explain/>
      <paraID> 5839752</paraID>
      <start>59</start>
      <end>60</end>
      <status>unmodified</status>
      <modifiedWord/>
      <trackRevisions>false</trackRevisions>
    </reviewItem>
    <reviewItem>
      <errorID>89951758-1dfb-40de-9b0b-d69feed6b081</errorID>
      <errorWord>通道县</errorWord>
      <group>L1_Knowledge</group>
      <groupName>知识性问题</groupName>
      <ability>L2_Location</ability>
      <abilityName>地名检查</abilityName>
      <candidateList>
        <item>通道侗族自治县</item>
      </candidateList>
      <explain>自治区州县缩写不规范。《地名管理条例》第十八条规定，标识牌、公共平台发布的信息、各类公文证件、学习类公开出版物、地图、法律法规规定等场景范围内必须使用标准地名。</explain>
      <paraID> 5839752</paraID>
      <start>71</start>
      <end>74</end>
      <status>unmodified</status>
      <modifiedWord/>
      <trackRevisions>false</trackRevisions>
    </reviewItem>
    <reviewItem>
      <errorID>df7d40c0-0bab-4db0-97a2-038c8478f572</errorID>
      <errorWord>污染物</errorWord>
      <group>L1_Word</group>
      <groupName>字词问题</groupName>
      <ability>L2_Typo</ability>
      <abilityName>字词错误</abilityName>
      <candidateList>
        <item>污染</item>
      </candidateList>
      <explain/>
      <paraID>6D6F3936</paraID>
      <start>8</start>
      <end>11</end>
      <status>unmodified</status>
      <modifiedWord/>
      <trackRevisions>false</trackRevisions>
    </reviewItem>
    <reviewItem>
      <errorID>4300644e-d2c4-4cbb-8201-61e0b1bb82c9</errorID>
      <errorWord>1、</errorWord>
      <group>L1_Format</group>
      <groupName>格式问题</groupName>
      <ability>L2_Ordinal</ability>
      <abilityName>序号格式</abilityName>
      <candidateList>
        <item>（一）</item>
      </candidateList>
      <explain>标题顺序错误，请检查标题顺序是否合理。</explain>
      <paraID>1ADF47C2</paraID>
      <start>16</start>
      <end>18</end>
      <status>unmodified</status>
      <modifiedWord/>
      <trackRevisions>false</trackRevisions>
    </reviewItem>
    <reviewItem>
      <errorID>52caf8c3-f6a8-4460-a6a4-28c2e7fa1103</errorID>
      <errorWord>2、</errorWord>
      <group>L1_Format</group>
      <groupName>格式问题</groupName>
      <ability>L2_Ordinal</ability>
      <abilityName>序号格式</abilityName>
      <candidateList>
        <item>（二）</item>
      </candidateList>
      <explain>标题顺序错误，请检查标题顺序是否合理。</explain>
      <paraID>1ADF47C2</paraID>
      <start>107</start>
      <end>109</end>
      <status>unmodified</status>
      <modifiedWord/>
      <trackRevisions>false</trackRevisions>
    </reviewItem>
    <reviewItem>
      <errorID>3a6b42d0-91a1-4f6f-a033-fcee860cf0d5</errorID>
      <errorWord>排放总量控制制度</errorWord>
      <group>L1_Political</group>
      <groupName>政治性问题</groupName>
      <ability>L2_Keyword</ability>
      <abilityName>固定表述</abilityName>
      <candidateList>
        <item>排污总量控制制度</item>
      </candidateList>
      <explain>词汇“排污总量控制制度”在特定场景下为固定表述形式，请确认此处的“排放总量控制制度”是否存在不当。</explain>
      <paraID>5D86FF61</paraID>
      <start>10</start>
      <end>18</end>
      <status>unmodified</status>
      <modifiedWord/>
      <trackRevisions>false</trackRevisions>
    </reviewItem>
    <reviewItem>
      <errorID>e91778fa-af90-49fb-8410-7195fea6f7c7</errorID>
      <errorWord>决定才</errorWord>
      <group>L1_Word</group>
      <groupName>字词问题</groupName>
      <ability>L2_Typo</ability>
      <abilityName>字词错误</abilityName>
      <candidateList>
        <item>决定</item>
      </candidateList>
      <explain/>
      <paraID>271A266A</paraID>
      <start>83</start>
      <end>86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7D8E0D-DD43-4EBE-BE02-D55855948CBF}">
  <ds:schemaRefs/>
</ds:datastoreItem>
</file>

<file path=customXml/itemProps3.xml><?xml version="1.0" encoding="utf-8"?>
<ds:datastoreItem xmlns:ds="http://schemas.openxmlformats.org/officeDocument/2006/customXml" ds:itemID="{0e34db2b-8ac0-4c4d-bbf5-83bc2520788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1249</Words>
  <Characters>1311</Characters>
  <Lines>6</Lines>
  <Paragraphs>1</Paragraphs>
  <TotalTime>1</TotalTime>
  <ScaleCrop>false</ScaleCrop>
  <LinksUpToDate>false</LinksUpToDate>
  <CharactersWithSpaces>1316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2017-06-06T00:26:00Z</dcterms:created>
  <dc:creator>lenovo</dc:creator>
  <cp:lastModifiedBy>WPS_1655630879</cp:lastModifiedBy>
  <cp:lastPrinted>2026-08-13T02:34:00Z</cp:lastPrinted>
  <dcterms:modified xsi:type="dcterms:W3CDTF">2026-10-23T08:01:00Z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eyJoZGlkIjoiMTk1ZTdmZTQzYjc4ODI3MmVmYzVkMjE1Mzg1NTIxODUiLCJ1c2VySWQiOiIxMzg1ODMyNzUxIn0=</vt:lpwstr>
  </property>
  <property fmtid="{D5CDD505-2E9C-101B-9397-08002B2CF9AE}" pid="4" name="ICV">
    <vt:lpwstr>850069CD2DB24D27AA5F667F393DC655_12</vt:lpwstr>
  </property>
</Properties>
</file>