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>
      <w:pPr>
        <w:spacing w:line="56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怀</w:t>
      </w:r>
      <w:r>
        <w:rPr>
          <w:rFonts w:hint="eastAsia" w:ascii="仿宋_GB2312" w:eastAsia="仿宋_GB2312"/>
          <w:sz w:val="32"/>
          <w:szCs w:val="32"/>
        </w:rPr>
        <w:t>通环评〔20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ind w:firstLine="1470" w:firstLineChars="700"/>
        <w:rPr>
          <w:rFonts w:ascii="仿宋_GB2312" w:eastAsia="仿宋_GB2312"/>
          <w:szCs w:val="21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怀化市生态环境局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关于对</w:t>
      </w:r>
      <w:r>
        <w:rPr>
          <w:rFonts w:hint="eastAsia" w:ascii="黑体" w:eastAsia="黑体"/>
          <w:sz w:val="44"/>
          <w:szCs w:val="44"/>
          <w:lang w:val="en-US" w:eastAsia="zh-CN"/>
        </w:rPr>
        <w:t>通道侗族自治县侗康医院有限责任公司建设项目</w:t>
      </w:r>
      <w:r>
        <w:rPr>
          <w:rFonts w:hint="eastAsia" w:ascii="黑体" w:eastAsia="黑体"/>
          <w:sz w:val="44"/>
          <w:szCs w:val="44"/>
        </w:rPr>
        <w:t>环境影响报告表的批复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通道侗族自治县侗康医院有限责任公司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你单位呈报的《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通道侗族自治县侗康医院有限责任公司</w:t>
      </w:r>
      <w:r>
        <w:rPr>
          <w:rFonts w:hint="eastAsia" w:ascii="仿宋_GB2312" w:hAnsi="宋体" w:eastAsia="仿宋_GB2312"/>
          <w:sz w:val="32"/>
          <w:szCs w:val="32"/>
        </w:rPr>
        <w:t>建设项目环境影响报告表》（以下简称《报告表》）及相关资料收悉，经研究，现批复如下：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一、根据《报告表》评价结论，同意你单位在</w:t>
      </w:r>
      <w:r>
        <w:rPr>
          <w:rFonts w:hint="eastAsia" w:ascii="仿宋_GB2312" w:hAnsi="宋体" w:eastAsia="仿宋_GB2312"/>
          <w:sz w:val="32"/>
          <w:szCs w:val="32"/>
          <w:lang w:val="en-US"/>
        </w:rPr>
        <w:t>通道侗族自治县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双江</w:t>
      </w:r>
      <w:r>
        <w:rPr>
          <w:rFonts w:hint="eastAsia" w:ascii="仿宋_GB2312" w:hAnsi="宋体" w:eastAsia="仿宋_GB2312"/>
          <w:sz w:val="32"/>
          <w:szCs w:val="32"/>
          <w:lang w:val="en-US"/>
        </w:rPr>
        <w:t>镇转兵中路(城东汽车站斜对面)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（109°47′11.414″E，26°9′49.339″N））</w:t>
      </w:r>
      <w:r>
        <w:rPr>
          <w:rFonts w:hint="eastAsia" w:ascii="仿宋_GB2312" w:hAnsi="宋体" w:eastAsia="仿宋_GB2312"/>
          <w:sz w:val="32"/>
          <w:szCs w:val="32"/>
        </w:rPr>
        <w:t>建设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通道侗族自治县侗康医院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项目总投资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1200</w:t>
      </w:r>
      <w:r>
        <w:rPr>
          <w:rFonts w:hint="eastAsia" w:ascii="仿宋_GB2312" w:eastAsia="仿宋_GB2312"/>
          <w:sz w:val="32"/>
          <w:szCs w:val="32"/>
        </w:rPr>
        <w:t>万元，其中环保投资4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4.5</w:t>
      </w:r>
      <w:r>
        <w:rPr>
          <w:rFonts w:hint="eastAsia" w:ascii="仿宋_GB2312" w:eastAsia="仿宋_GB2312"/>
          <w:sz w:val="32"/>
          <w:szCs w:val="32"/>
        </w:rPr>
        <w:t>万元，占比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3.7</w:t>
      </w:r>
      <w:r>
        <w:rPr>
          <w:rFonts w:hint="eastAsia" w:ascii="仿宋_GB2312" w:eastAsia="仿宋_GB2312"/>
          <w:sz w:val="32"/>
          <w:szCs w:val="32"/>
        </w:rPr>
        <w:t>%。项目占地面积 400m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²，</w:t>
      </w:r>
      <w:r>
        <w:rPr>
          <w:rFonts w:hint="eastAsia" w:ascii="仿宋_GB2312" w:eastAsia="仿宋_GB2312"/>
          <w:sz w:val="32"/>
          <w:szCs w:val="32"/>
        </w:rPr>
        <w:t>共6层。-1 层设置：污水处理站、杂物间、厨房、医疗废物暂存间；1层设置：理疗室、中医科、内科、急诊科、药房、卫生间；2层设置：检验室、病房、杂物间；3层设置：肛肠检查室、彩超室、病房、杂物间；4层设置：员工房间、病房、护士站、配药室、医生值班室等；5层设置：员工房间、会议室。6层设置：员工房间、院长房间。</w:t>
      </w:r>
      <w:r>
        <w:rPr>
          <w:rFonts w:hint="eastAsia" w:ascii="仿宋_GB2312" w:hAnsi="宋体" w:eastAsia="仿宋_GB2312" w:cs="宋体"/>
          <w:sz w:val="32"/>
          <w:szCs w:val="32"/>
        </w:rPr>
        <w:t>具体内容详见</w:t>
      </w:r>
      <w:r>
        <w:rPr>
          <w:rFonts w:hint="eastAsia" w:ascii="仿宋_GB2312" w:hAnsi="宋体" w:eastAsia="仿宋_GB2312"/>
          <w:sz w:val="32"/>
          <w:szCs w:val="32"/>
        </w:rPr>
        <w:t>《报告表》</w:t>
      </w:r>
      <w:r>
        <w:rPr>
          <w:rFonts w:hint="eastAsia" w:ascii="仿宋_GB2312" w:hAnsi="宋体" w:eastAsia="仿宋_GB2312" w:cs="宋体"/>
          <w:sz w:val="32"/>
          <w:szCs w:val="32"/>
        </w:rPr>
        <w:t>表2-1。</w:t>
      </w:r>
    </w:p>
    <w:p>
      <w:pPr>
        <w:ind w:firstLine="800" w:firstLineChars="2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二、项目在工程设计、建设和环境管理中要认真落实《报告表》提出的各项环保要求，严格执行环保“三同时”制度，确保各类污染物稳定达标排放。</w:t>
      </w:r>
    </w:p>
    <w:p>
      <w:pPr>
        <w:ind w:firstLine="656" w:firstLineChars="20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三、项目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运营</w:t>
      </w:r>
      <w:r>
        <w:rPr>
          <w:rFonts w:hint="eastAsia" w:ascii="仿宋_GB2312" w:hAnsi="宋体" w:eastAsia="仿宋_GB2312"/>
          <w:sz w:val="32"/>
          <w:szCs w:val="32"/>
        </w:rPr>
        <w:t>中要重点做好以下几个方面的工作：</w:t>
      </w:r>
    </w:p>
    <w:p>
      <w:pPr>
        <w:ind w:firstLine="656" w:firstLineChars="20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、按“清污分流、雨污分流”原则布设排水管网，新建医疗废水处理站。运营期间生活污水经化粪池处理达到《污水综合排放标准》（GB8978-1996）中表4之三级标准、医疗废水经医疗废水处理站处理达到《医疗机构水污染物排放标准》（GB18466-2005）规定的标准后，再接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县城</w:t>
      </w:r>
      <w:r>
        <w:rPr>
          <w:rFonts w:hint="eastAsia" w:ascii="仿宋_GB2312" w:hAnsi="宋体" w:eastAsia="仿宋_GB2312"/>
          <w:sz w:val="32"/>
          <w:szCs w:val="32"/>
        </w:rPr>
        <w:t>污水处理厂集中处理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达标外排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、严格执行医疗废物管理条例，对固体废物进行分类收集处置，在院内建立医疗垃圾暂存间，做好标识、标牌。医疗废物等危险废物采用专用容器包装后在院内暂存，定期送有资质的单位集中处置；生活垃圾统一收集后，由环卫部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统一</w:t>
      </w:r>
      <w:r>
        <w:rPr>
          <w:rFonts w:hint="eastAsia" w:ascii="仿宋_GB2312" w:hAnsi="宋体" w:eastAsia="仿宋_GB2312"/>
          <w:sz w:val="32"/>
          <w:szCs w:val="32"/>
        </w:rPr>
        <w:t>处理。</w:t>
      </w:r>
    </w:p>
    <w:p>
      <w:pPr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、加强绿化，吸声降噪、净化空气、美化环境。</w:t>
      </w: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建立健全各项环境保护管理制度。</w:t>
      </w:r>
    </w:p>
    <w:p>
      <w:pPr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四、项目日污水排放量约4.1925m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³</w:t>
      </w:r>
      <w:r>
        <w:rPr>
          <w:rFonts w:hint="eastAsia" w:ascii="仿宋_GB2312" w:hAnsi="宋体" w:eastAsia="仿宋_GB2312"/>
          <w:sz w:val="32"/>
          <w:szCs w:val="32"/>
        </w:rPr>
        <w:t>/d，约1530.2625m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³</w:t>
      </w:r>
      <w:r>
        <w:rPr>
          <w:rFonts w:hint="eastAsia" w:ascii="仿宋_GB2312" w:hAnsi="宋体" w:eastAsia="仿宋_GB2312"/>
          <w:sz w:val="32"/>
          <w:szCs w:val="32"/>
        </w:rPr>
        <w:t>/a。根据《湖南省主要污染物排污权有偿使用和交易管理办法》（湘政办发〔2022〕23号），本项目不属于工业类项目，因此无需设置废水总量指标。</w:t>
      </w:r>
    </w:p>
    <w:p>
      <w:pPr>
        <w:ind w:firstLine="656" w:firstLineChars="20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五、该项目的环保设施必须与主体工程同时建成，项目建成后须进行项目竣工环保验收，验收合格后方可正式投入生产使用。</w:t>
      </w:r>
    </w:p>
    <w:p>
      <w:pPr>
        <w:ind w:firstLine="656" w:firstLineChars="20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六、《报告表》经批准后，如项目的工艺、性质、规模、地点和拟用的防治污染及防止生态破坏的措施发生重大变化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或自批准之日起满5年才开工建设，须报我局重新审批。</w:t>
      </w:r>
    </w:p>
    <w:p>
      <w:pPr>
        <w:ind w:firstLine="3360" w:firstLineChars="1050"/>
        <w:jc w:val="right"/>
        <w:rPr>
          <w:rFonts w:ascii="仿宋_GB2312" w:hAnsi="宋体" w:eastAsia="仿宋_GB2312"/>
          <w:sz w:val="32"/>
          <w:szCs w:val="32"/>
        </w:rPr>
      </w:pPr>
    </w:p>
    <w:p>
      <w:pPr>
        <w:ind w:firstLine="3360" w:firstLineChars="1050"/>
        <w:jc w:val="right"/>
        <w:rPr>
          <w:rFonts w:ascii="仿宋_GB2312" w:hAnsi="宋体" w:eastAsia="仿宋_GB2312"/>
          <w:sz w:val="32"/>
          <w:szCs w:val="32"/>
        </w:rPr>
      </w:pPr>
    </w:p>
    <w:p>
      <w:pPr>
        <w:ind w:firstLine="3360" w:firstLineChars="1050"/>
        <w:jc w:val="right"/>
        <w:rPr>
          <w:rFonts w:ascii="仿宋_GB2312" w:hAnsi="宋体" w:eastAsia="仿宋_GB2312"/>
          <w:sz w:val="32"/>
          <w:szCs w:val="32"/>
        </w:rPr>
      </w:pPr>
    </w:p>
    <w:p>
      <w:pPr>
        <w:ind w:firstLine="3360" w:firstLineChars="105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怀化市生态环境局</w:t>
      </w:r>
    </w:p>
    <w:p>
      <w:pPr>
        <w:ind w:right="420" w:firstLine="4160" w:firstLineChars="13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0AF2"/>
    <w:rsid w:val="0000636E"/>
    <w:rsid w:val="000173A6"/>
    <w:rsid w:val="0004007E"/>
    <w:rsid w:val="00040DD6"/>
    <w:rsid w:val="00057AFF"/>
    <w:rsid w:val="00063BB8"/>
    <w:rsid w:val="0008013D"/>
    <w:rsid w:val="000B37CA"/>
    <w:rsid w:val="000D43C4"/>
    <w:rsid w:val="001176E9"/>
    <w:rsid w:val="00117DFB"/>
    <w:rsid w:val="00154612"/>
    <w:rsid w:val="00195A6F"/>
    <w:rsid w:val="00196419"/>
    <w:rsid w:val="001B1052"/>
    <w:rsid w:val="001C6CCE"/>
    <w:rsid w:val="001D7205"/>
    <w:rsid w:val="001F244C"/>
    <w:rsid w:val="00200678"/>
    <w:rsid w:val="00265B6F"/>
    <w:rsid w:val="00273218"/>
    <w:rsid w:val="00274A17"/>
    <w:rsid w:val="00283BB9"/>
    <w:rsid w:val="002970AB"/>
    <w:rsid w:val="002A2D9E"/>
    <w:rsid w:val="002C6B41"/>
    <w:rsid w:val="00302252"/>
    <w:rsid w:val="00313D6D"/>
    <w:rsid w:val="00332AC0"/>
    <w:rsid w:val="003370A3"/>
    <w:rsid w:val="0034480B"/>
    <w:rsid w:val="00386F1F"/>
    <w:rsid w:val="00392B5A"/>
    <w:rsid w:val="00410E6C"/>
    <w:rsid w:val="00413B3E"/>
    <w:rsid w:val="00417DCC"/>
    <w:rsid w:val="00450562"/>
    <w:rsid w:val="004714AC"/>
    <w:rsid w:val="004B5C0B"/>
    <w:rsid w:val="004E7F57"/>
    <w:rsid w:val="004F4F7E"/>
    <w:rsid w:val="00513B8C"/>
    <w:rsid w:val="00523EAC"/>
    <w:rsid w:val="005506C7"/>
    <w:rsid w:val="0055771C"/>
    <w:rsid w:val="00577602"/>
    <w:rsid w:val="00584F7F"/>
    <w:rsid w:val="00587B49"/>
    <w:rsid w:val="0059022F"/>
    <w:rsid w:val="0059277A"/>
    <w:rsid w:val="005D21DE"/>
    <w:rsid w:val="005D734B"/>
    <w:rsid w:val="005F2088"/>
    <w:rsid w:val="0060183E"/>
    <w:rsid w:val="0060449C"/>
    <w:rsid w:val="00627945"/>
    <w:rsid w:val="00677C69"/>
    <w:rsid w:val="006C5F04"/>
    <w:rsid w:val="006E243E"/>
    <w:rsid w:val="006F180F"/>
    <w:rsid w:val="00700A15"/>
    <w:rsid w:val="0070178A"/>
    <w:rsid w:val="00706369"/>
    <w:rsid w:val="0071341B"/>
    <w:rsid w:val="007139B8"/>
    <w:rsid w:val="00777761"/>
    <w:rsid w:val="007B2B77"/>
    <w:rsid w:val="007D2E1D"/>
    <w:rsid w:val="00801989"/>
    <w:rsid w:val="00814D50"/>
    <w:rsid w:val="008156E4"/>
    <w:rsid w:val="00827882"/>
    <w:rsid w:val="00881578"/>
    <w:rsid w:val="008941A1"/>
    <w:rsid w:val="008B7EF2"/>
    <w:rsid w:val="008C1E63"/>
    <w:rsid w:val="008C4EE0"/>
    <w:rsid w:val="008C618E"/>
    <w:rsid w:val="008C6606"/>
    <w:rsid w:val="00904E8B"/>
    <w:rsid w:val="0096097E"/>
    <w:rsid w:val="0097553A"/>
    <w:rsid w:val="00990EBC"/>
    <w:rsid w:val="009D5CF4"/>
    <w:rsid w:val="00A547AB"/>
    <w:rsid w:val="00A6353F"/>
    <w:rsid w:val="00A7522F"/>
    <w:rsid w:val="00A903C0"/>
    <w:rsid w:val="00A91E83"/>
    <w:rsid w:val="00A93397"/>
    <w:rsid w:val="00AB31CA"/>
    <w:rsid w:val="00AB35F4"/>
    <w:rsid w:val="00AC5CE9"/>
    <w:rsid w:val="00AD662F"/>
    <w:rsid w:val="00B10AF2"/>
    <w:rsid w:val="00B63629"/>
    <w:rsid w:val="00B80C7C"/>
    <w:rsid w:val="00BA2339"/>
    <w:rsid w:val="00BA6A23"/>
    <w:rsid w:val="00BA7FAD"/>
    <w:rsid w:val="00BF1A99"/>
    <w:rsid w:val="00C40EDA"/>
    <w:rsid w:val="00C5747A"/>
    <w:rsid w:val="00C66563"/>
    <w:rsid w:val="00C95594"/>
    <w:rsid w:val="00CD1113"/>
    <w:rsid w:val="00CD2EA0"/>
    <w:rsid w:val="00CF0E2C"/>
    <w:rsid w:val="00CF2873"/>
    <w:rsid w:val="00D35237"/>
    <w:rsid w:val="00D610BA"/>
    <w:rsid w:val="00D72C48"/>
    <w:rsid w:val="00DE3A3C"/>
    <w:rsid w:val="00DE6E53"/>
    <w:rsid w:val="00E43B5E"/>
    <w:rsid w:val="00E85695"/>
    <w:rsid w:val="00EC46EB"/>
    <w:rsid w:val="00F4753F"/>
    <w:rsid w:val="00F762F3"/>
    <w:rsid w:val="00F835E1"/>
    <w:rsid w:val="00F86300"/>
    <w:rsid w:val="00F9152D"/>
    <w:rsid w:val="00FA75F0"/>
    <w:rsid w:val="00FB61B8"/>
    <w:rsid w:val="0271295C"/>
    <w:rsid w:val="0FE34029"/>
    <w:rsid w:val="17197C1E"/>
    <w:rsid w:val="1E445E69"/>
    <w:rsid w:val="7143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xl27"/>
    <w:basedOn w:val="1"/>
    <w:next w:val="4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customStyle="1" w:styleId="4">
    <w:name w:val=" Char Char1 Char Char"/>
    <w:basedOn w:val="1"/>
    <w:next w:val="5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eastAsia="宋体"/>
      <w:sz w:val="24"/>
    </w:rPr>
  </w:style>
  <w:style w:type="paragraph" w:customStyle="1" w:styleId="5">
    <w:name w:val="xl42"/>
    <w:basedOn w:val="1"/>
    <w:next w:val="6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styleId="6">
    <w:name w:val="Closing"/>
    <w:basedOn w:val="1"/>
    <w:next w:val="7"/>
    <w:qFormat/>
    <w:uiPriority w:val="0"/>
    <w:pPr>
      <w:ind w:left="100" w:leftChars="2100"/>
    </w:pPr>
  </w:style>
  <w:style w:type="paragraph" w:customStyle="1" w:styleId="7">
    <w:name w:val="段落"/>
    <w:basedOn w:val="1"/>
    <w:next w:val="8"/>
    <w:uiPriority w:val="0"/>
    <w:pPr>
      <w:tabs>
        <w:tab w:val="left" w:pos="0"/>
        <w:tab w:val="left" w:pos="1021"/>
        <w:tab w:val="left" w:pos="3420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8">
    <w:name w:val="默认段落字体 Para Char"/>
    <w:basedOn w:val="1"/>
    <w:next w:val="9"/>
    <w:uiPriority w:val="0"/>
    <w:rPr>
      <w:rFonts w:ascii="Times New Roman" w:hAnsi="Times New Roman"/>
      <w:szCs w:val="28"/>
    </w:rPr>
  </w:style>
  <w:style w:type="paragraph" w:customStyle="1" w:styleId="9">
    <w:name w:val="样式 正文首行缩进 2 + 左侧:  2 字符 首行缩进:  2 字符 +"/>
    <w:basedOn w:val="1"/>
    <w:next w:val="10"/>
    <w:semiHidden/>
    <w:qFormat/>
    <w:uiPriority w:val="0"/>
    <w:pPr>
      <w:spacing w:before="156" w:beforeLines="50"/>
      <w:ind w:firstLine="561"/>
    </w:pPr>
    <w:rPr>
      <w:rFonts w:cs="宋体"/>
    </w:rPr>
  </w:style>
  <w:style w:type="paragraph" w:customStyle="1" w:styleId="10">
    <w:name w:val="正文 32"/>
    <w:basedOn w:val="1"/>
    <w:next w:val="11"/>
    <w:qFormat/>
    <w:uiPriority w:val="0"/>
    <w:pPr>
      <w:autoSpaceDE w:val="0"/>
      <w:autoSpaceDN w:val="0"/>
      <w:adjustRightInd w:val="0"/>
      <w:spacing w:line="300" w:lineRule="auto"/>
      <w:ind w:firstLine="567"/>
      <w:textAlignment w:val="baseline"/>
    </w:pPr>
    <w:rPr>
      <w:rFonts w:ascii="Times New Roman" w:hAnsi="Times New Roman" w:eastAsia="楷体_GB2312"/>
      <w:kern w:val="0"/>
      <w:sz w:val="24"/>
      <w:szCs w:val="20"/>
    </w:rPr>
  </w:style>
  <w:style w:type="paragraph" w:customStyle="1" w:styleId="11">
    <w:name w:val="xl30"/>
    <w:basedOn w:val="1"/>
    <w:next w:val="12"/>
    <w:qFormat/>
    <w:uiPriority w:val="0"/>
    <w:pPr>
      <w:widowControl/>
      <w:pBdr>
        <w:bottom w:val="single" w:color="auto" w:sz="4" w:space="0"/>
      </w:pBdr>
      <w:spacing w:before="156" w:beforeLines="50"/>
      <w:jc w:val="center"/>
      <w:textAlignment w:val="center"/>
    </w:pPr>
    <w:rPr>
      <w:rFonts w:eastAsia="Arial Unicode MS"/>
      <w:kern w:val="0"/>
    </w:rPr>
  </w:style>
  <w:style w:type="paragraph" w:styleId="12">
    <w:name w:val="annotation subject"/>
    <w:basedOn w:val="13"/>
    <w:next w:val="13"/>
    <w:unhideWhenUsed/>
    <w:qFormat/>
    <w:uiPriority w:val="99"/>
    <w:pPr>
      <w:spacing w:line="240" w:lineRule="auto"/>
      <w:ind w:firstLine="0" w:firstLineChars="0"/>
    </w:pPr>
    <w:rPr>
      <w:b/>
      <w:bCs/>
      <w:sz w:val="21"/>
    </w:rPr>
  </w:style>
  <w:style w:type="paragraph" w:styleId="13">
    <w:name w:val="annotation text"/>
    <w:basedOn w:val="1"/>
    <w:unhideWhenUsed/>
    <w:qFormat/>
    <w:uiPriority w:val="99"/>
    <w:pPr>
      <w:spacing w:line="360" w:lineRule="auto"/>
      <w:ind w:firstLine="200" w:firstLineChars="200"/>
      <w:jc w:val="left"/>
    </w:pPr>
    <w:rPr>
      <w:sz w:val="24"/>
    </w:rPr>
  </w:style>
  <w:style w:type="paragraph" w:styleId="1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9">
    <w:name w:val="批注框文本 Char"/>
    <w:basedOn w:val="18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8"/>
    <w:link w:val="1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8"/>
    <w:link w:val="1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204</Words>
  <Characters>1165</Characters>
  <Lines>9</Lines>
  <Paragraphs>2</Paragraphs>
  <TotalTime>21</TotalTime>
  <ScaleCrop>false</ScaleCrop>
  <LinksUpToDate>false</LinksUpToDate>
  <CharactersWithSpaces>1367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2015-02-02T01:26:00Z</dcterms:created>
  <dc:creator>lenovo</dc:creator>
  <cp:lastModifiedBy>lenovo</cp:lastModifiedBy>
  <cp:lastPrinted>2019-04-25T03:53:00Z</cp:lastPrinted>
  <dcterms:modified xsi:type="dcterms:W3CDTF">2025-09-19T00:33:12Z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